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4640"/>
        <w:gridCol w:w="4661"/>
      </w:tblGrid>
      <w:tr w:rsidR="00D53DF4" w:rsidRPr="00720F1D" w:rsidTr="00A93374">
        <w:trPr>
          <w:trHeight w:hRule="exact" w:val="1417"/>
        </w:trPr>
        <w:tc>
          <w:tcPr>
            <w:tcW w:w="4640" w:type="dxa"/>
          </w:tcPr>
          <w:p w:rsidR="00D53DF4" w:rsidRPr="00720F1D" w:rsidRDefault="00D53DF4" w:rsidP="00AD6C47">
            <w:pPr>
              <w:pStyle w:val="Adress-brev"/>
              <w:ind w:right="-568"/>
              <w:rPr>
                <w:noProof w:val="0"/>
              </w:rPr>
            </w:pPr>
            <w:bookmarkStart w:id="0" w:name="bmDate"/>
            <w:bookmarkStart w:id="1" w:name="bmMottagare" w:colFirst="1" w:colLast="1"/>
            <w:bookmarkEnd w:id="0"/>
          </w:p>
        </w:tc>
        <w:tc>
          <w:tcPr>
            <w:tcW w:w="4661" w:type="dxa"/>
          </w:tcPr>
          <w:p w:rsidR="00D53DF4" w:rsidRDefault="00720F1D" w:rsidP="00AD6C47">
            <w:pPr>
              <w:pStyle w:val="Adress-brev"/>
              <w:ind w:right="-568"/>
              <w:rPr>
                <w:noProof w:val="0"/>
              </w:rPr>
            </w:pPr>
            <w:r>
              <w:rPr>
                <w:noProof w:val="0"/>
              </w:rPr>
              <w:t>MSB</w:t>
            </w:r>
          </w:p>
          <w:p w:rsidR="00720F1D" w:rsidRDefault="00720F1D" w:rsidP="00AD6C47">
            <w:pPr>
              <w:pStyle w:val="Adress-brev"/>
              <w:ind w:right="-568"/>
              <w:rPr>
                <w:rStyle w:val="littext1"/>
              </w:rPr>
            </w:pPr>
            <w:r>
              <w:rPr>
                <w:rStyle w:val="littext1"/>
              </w:rPr>
              <w:t>Att: Carina Fredström</w:t>
            </w:r>
          </w:p>
          <w:p w:rsidR="00720F1D" w:rsidRDefault="00720F1D" w:rsidP="00AD6C47">
            <w:pPr>
              <w:pStyle w:val="Adress-brev"/>
              <w:ind w:right="-568"/>
              <w:rPr>
                <w:rStyle w:val="littext1"/>
              </w:rPr>
            </w:pPr>
            <w:r>
              <w:rPr>
                <w:rStyle w:val="littext1"/>
              </w:rPr>
              <w:t>651 81 Karlstad.</w:t>
            </w:r>
          </w:p>
          <w:p w:rsidR="00720F1D" w:rsidRPr="00720F1D" w:rsidRDefault="00720F1D" w:rsidP="00AD6C47">
            <w:pPr>
              <w:pStyle w:val="Adress-brev"/>
              <w:ind w:right="-568"/>
              <w:rPr>
                <w:noProof w:val="0"/>
              </w:rPr>
            </w:pPr>
            <w:r>
              <w:rPr>
                <w:rStyle w:val="littext1"/>
              </w:rPr>
              <w:t>registrator@msb.se, carina.fredstrom@msb.se</w:t>
            </w:r>
          </w:p>
        </w:tc>
      </w:tr>
    </w:tbl>
    <w:p w:rsidR="00D53DF4" w:rsidRPr="00720F1D" w:rsidRDefault="00720F1D" w:rsidP="00984F65">
      <w:pPr>
        <w:pStyle w:val="Rubrik1"/>
        <w:ind w:right="-852"/>
      </w:pPr>
      <w:bookmarkStart w:id="2" w:name="bmRubrik"/>
      <w:bookmarkEnd w:id="1"/>
      <w:r>
        <w:t>Remissyttrande</w:t>
      </w:r>
      <w:bookmarkEnd w:id="2"/>
    </w:p>
    <w:p w:rsidR="00887A7A" w:rsidRPr="00720F1D" w:rsidRDefault="00720F1D" w:rsidP="00984F65">
      <w:pPr>
        <w:pStyle w:val="Rubrik2"/>
        <w:ind w:right="-852"/>
      </w:pPr>
      <w:bookmarkStart w:id="3" w:name="bmRemissnamn"/>
      <w:r>
        <w:t>Förslag till nya föreskrifter om hantering av brandfarlig gas och brandfarliga aerosoler</w:t>
      </w:r>
      <w:bookmarkEnd w:id="3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3688"/>
        <w:gridCol w:w="3689"/>
      </w:tblGrid>
      <w:tr w:rsidR="00B16CE0" w:rsidRPr="00AD6C47" w:rsidTr="00B16CE0">
        <w:tc>
          <w:tcPr>
            <w:tcW w:w="3688" w:type="dxa"/>
          </w:tcPr>
          <w:p w:rsidR="00B16CE0" w:rsidRPr="00AD6C47" w:rsidRDefault="00B16CE0" w:rsidP="00984F65">
            <w:pPr>
              <w:pStyle w:val="Ref"/>
              <w:ind w:right="-852"/>
              <w:rPr>
                <w:noProof w:val="0"/>
                <w:sz w:val="20"/>
                <w:szCs w:val="20"/>
              </w:rPr>
            </w:pPr>
            <w:r w:rsidRPr="00AD6C47">
              <w:rPr>
                <w:noProof w:val="0"/>
                <w:sz w:val="20"/>
                <w:szCs w:val="20"/>
              </w:rPr>
              <w:t xml:space="preserve">Er ref: </w:t>
            </w:r>
            <w:bookmarkStart w:id="4" w:name="bmErRef"/>
            <w:bookmarkEnd w:id="4"/>
            <w:proofErr w:type="gramStart"/>
            <w:r w:rsidR="00720F1D" w:rsidRPr="00AD6C47">
              <w:rPr>
                <w:noProof w:val="0"/>
                <w:sz w:val="20"/>
                <w:szCs w:val="20"/>
              </w:rPr>
              <w:t>2018-01915</w:t>
            </w:r>
            <w:proofErr w:type="gramEnd"/>
          </w:p>
        </w:tc>
        <w:tc>
          <w:tcPr>
            <w:tcW w:w="3689" w:type="dxa"/>
          </w:tcPr>
          <w:p w:rsidR="00B16CE0" w:rsidRPr="00AD6C47" w:rsidRDefault="00B16CE0" w:rsidP="00984F65">
            <w:pPr>
              <w:pStyle w:val="Ref"/>
              <w:ind w:right="-852"/>
              <w:rPr>
                <w:noProof w:val="0"/>
                <w:sz w:val="20"/>
                <w:szCs w:val="20"/>
              </w:rPr>
            </w:pPr>
            <w:r w:rsidRPr="00AD6C47">
              <w:rPr>
                <w:noProof w:val="0"/>
                <w:sz w:val="20"/>
                <w:szCs w:val="20"/>
              </w:rPr>
              <w:t xml:space="preserve">Vårt </w:t>
            </w:r>
            <w:proofErr w:type="spellStart"/>
            <w:r w:rsidRPr="00AD6C47">
              <w:rPr>
                <w:noProof w:val="0"/>
                <w:sz w:val="20"/>
                <w:szCs w:val="20"/>
              </w:rPr>
              <w:t>diarienr</w:t>
            </w:r>
            <w:proofErr w:type="spellEnd"/>
            <w:r w:rsidRPr="00AD6C47">
              <w:rPr>
                <w:noProof w:val="0"/>
                <w:sz w:val="20"/>
                <w:szCs w:val="20"/>
              </w:rPr>
              <w:t xml:space="preserve">: </w:t>
            </w:r>
            <w:bookmarkStart w:id="5" w:name="bmDNr"/>
            <w:r w:rsidR="00720F1D" w:rsidRPr="00AD6C47">
              <w:rPr>
                <w:noProof w:val="0"/>
                <w:sz w:val="20"/>
                <w:szCs w:val="20"/>
              </w:rPr>
              <w:t>R-</w:t>
            </w:r>
            <w:bookmarkEnd w:id="5"/>
            <w:r w:rsidR="00720F1D" w:rsidRPr="00AD6C47">
              <w:rPr>
                <w:noProof w:val="0"/>
                <w:sz w:val="20"/>
                <w:szCs w:val="20"/>
              </w:rPr>
              <w:t>1014-2019</w:t>
            </w:r>
          </w:p>
        </w:tc>
      </w:tr>
    </w:tbl>
    <w:p w:rsidR="008F4AFE" w:rsidRPr="007F431C" w:rsidRDefault="00EF104D" w:rsidP="00984F65">
      <w:pPr>
        <w:pStyle w:val="Ingress"/>
        <w:ind w:right="-852"/>
        <w:rPr>
          <w:sz w:val="20"/>
          <w:szCs w:val="20"/>
        </w:rPr>
      </w:pPr>
      <w:r w:rsidRPr="007F431C">
        <w:rPr>
          <w:sz w:val="20"/>
          <w:szCs w:val="20"/>
        </w:rPr>
        <w:t xml:space="preserve">Svensk Handel, som är handelsföretagens intresseorganisation och </w:t>
      </w:r>
      <w:r w:rsidR="00E568F2" w:rsidRPr="007F431C">
        <w:rPr>
          <w:sz w:val="20"/>
          <w:szCs w:val="20"/>
        </w:rPr>
        <w:br/>
      </w:r>
      <w:r w:rsidRPr="007F431C">
        <w:rPr>
          <w:sz w:val="20"/>
          <w:szCs w:val="20"/>
        </w:rPr>
        <w:t>före</w:t>
      </w:r>
      <w:r w:rsidR="009040B2" w:rsidRPr="007F431C">
        <w:rPr>
          <w:sz w:val="20"/>
          <w:szCs w:val="20"/>
        </w:rPr>
        <w:softHyphen/>
      </w:r>
      <w:r w:rsidRPr="007F431C">
        <w:rPr>
          <w:sz w:val="20"/>
          <w:szCs w:val="20"/>
        </w:rPr>
        <w:t>träder 1</w:t>
      </w:r>
      <w:r w:rsidR="00720F1D" w:rsidRPr="007F431C">
        <w:rPr>
          <w:sz w:val="20"/>
          <w:szCs w:val="20"/>
        </w:rPr>
        <w:t>0</w:t>
      </w:r>
      <w:r w:rsidRPr="007F431C">
        <w:rPr>
          <w:sz w:val="20"/>
          <w:szCs w:val="20"/>
        </w:rPr>
        <w:t> 000 små, medelst</w:t>
      </w:r>
      <w:r w:rsidR="002717CB" w:rsidRPr="007F431C">
        <w:rPr>
          <w:sz w:val="20"/>
          <w:szCs w:val="20"/>
        </w:rPr>
        <w:t>ora och stora företag med nära 30</w:t>
      </w:r>
      <w:r w:rsidRPr="007F431C">
        <w:rPr>
          <w:sz w:val="20"/>
          <w:szCs w:val="20"/>
        </w:rPr>
        <w:t>0</w:t>
      </w:r>
      <w:r w:rsidR="007F431C">
        <w:rPr>
          <w:sz w:val="20"/>
          <w:szCs w:val="20"/>
        </w:rPr>
        <w:t> </w:t>
      </w:r>
      <w:r w:rsidRPr="007F431C">
        <w:rPr>
          <w:sz w:val="20"/>
          <w:szCs w:val="20"/>
        </w:rPr>
        <w:t>000</w:t>
      </w:r>
      <w:r w:rsidR="007F431C">
        <w:rPr>
          <w:sz w:val="20"/>
          <w:szCs w:val="20"/>
        </w:rPr>
        <w:br/>
      </w:r>
      <w:r w:rsidRPr="007F431C">
        <w:rPr>
          <w:sz w:val="20"/>
          <w:szCs w:val="20"/>
        </w:rPr>
        <w:t>med</w:t>
      </w:r>
      <w:r w:rsidR="009040B2" w:rsidRPr="007F431C">
        <w:rPr>
          <w:sz w:val="20"/>
          <w:szCs w:val="20"/>
        </w:rPr>
        <w:softHyphen/>
      </w:r>
      <w:r w:rsidRPr="007F431C">
        <w:rPr>
          <w:sz w:val="20"/>
          <w:szCs w:val="20"/>
        </w:rPr>
        <w:t>arbetare, får med anledning av remissen anföra följande:</w:t>
      </w:r>
    </w:p>
    <w:p w:rsidR="007F431C" w:rsidRPr="00041B00" w:rsidRDefault="0030541D" w:rsidP="00984F65">
      <w:pPr>
        <w:pStyle w:val="Brdtext"/>
        <w:ind w:right="-852"/>
        <w:rPr>
          <w:sz w:val="22"/>
        </w:rPr>
      </w:pPr>
      <w:r w:rsidRPr="00720F1D">
        <w:t>Allmänna synpunkter</w:t>
      </w:r>
      <w:r w:rsidR="007F431C">
        <w:br/>
      </w:r>
      <w:r w:rsidR="008F4AFE" w:rsidRPr="007F431C">
        <w:rPr>
          <w:sz w:val="22"/>
        </w:rPr>
        <w:t xml:space="preserve">Svensk Handel </w:t>
      </w:r>
      <w:r w:rsidR="007F431C" w:rsidRPr="007F431C">
        <w:rPr>
          <w:sz w:val="22"/>
        </w:rPr>
        <w:t>har getts möjlighet att inkomma med synpunkter</w:t>
      </w:r>
      <w:r w:rsidR="0092321F">
        <w:rPr>
          <w:sz w:val="22"/>
        </w:rPr>
        <w:t xml:space="preserve"> på </w:t>
      </w:r>
      <w:proofErr w:type="spellStart"/>
      <w:proofErr w:type="gramStart"/>
      <w:r w:rsidR="007F431C" w:rsidRPr="007F431C">
        <w:rPr>
          <w:sz w:val="22"/>
        </w:rPr>
        <w:t>MSBs</w:t>
      </w:r>
      <w:proofErr w:type="spellEnd"/>
      <w:proofErr w:type="gramEnd"/>
      <w:r w:rsidR="007F431C" w:rsidRPr="007F431C">
        <w:rPr>
          <w:sz w:val="22"/>
        </w:rPr>
        <w:t xml:space="preserve"> för</w:t>
      </w:r>
      <w:r w:rsidR="00957B64">
        <w:rPr>
          <w:sz w:val="22"/>
        </w:rPr>
        <w:t>s</w:t>
      </w:r>
      <w:r w:rsidR="007F431C" w:rsidRPr="007F431C">
        <w:rPr>
          <w:sz w:val="22"/>
        </w:rPr>
        <w:t>lag till nya föreskrifter om hantering av brandfarlig gas och brandfarliga aerosoler</w:t>
      </w:r>
      <w:r w:rsidR="00AD6C47" w:rsidRPr="00AD6C47">
        <w:rPr>
          <w:sz w:val="22"/>
        </w:rPr>
        <w:t xml:space="preserve"> </w:t>
      </w:r>
      <w:r w:rsidR="00AD6C47">
        <w:rPr>
          <w:sz w:val="22"/>
        </w:rPr>
        <w:t>vars s</w:t>
      </w:r>
      <w:r w:rsidR="00AD6C47" w:rsidRPr="007F431C">
        <w:rPr>
          <w:sz w:val="22"/>
        </w:rPr>
        <w:t>y</w:t>
      </w:r>
      <w:r w:rsidR="00AD6C47">
        <w:rPr>
          <w:sz w:val="22"/>
        </w:rPr>
        <w:t xml:space="preserve">fte är </w:t>
      </w:r>
      <w:r w:rsidR="00AD6C47" w:rsidRPr="007F431C">
        <w:rPr>
          <w:sz w:val="22"/>
        </w:rPr>
        <w:t xml:space="preserve">att hindra, förebygga och begränsa olyckor och skador på liv, hälsa, miljö eller egendom som kan </w:t>
      </w:r>
      <w:r w:rsidR="00AD6C47" w:rsidRPr="00041B00">
        <w:rPr>
          <w:sz w:val="22"/>
        </w:rPr>
        <w:t>uppkomma genom brand eller explosion orsakad av brandfarliga gaser.</w:t>
      </w:r>
      <w:r w:rsidR="007F431C" w:rsidRPr="007F431C">
        <w:rPr>
          <w:i/>
          <w:sz w:val="22"/>
        </w:rPr>
        <w:t xml:space="preserve"> </w:t>
      </w:r>
      <w:r w:rsidR="007F431C" w:rsidRPr="007F431C">
        <w:rPr>
          <w:sz w:val="22"/>
        </w:rPr>
        <w:t>Föreskrifterna ställer krav på hur anläggningar med brandfarlig gas ska utformas samt på förvaring och placering av behållare med brandfarlig gas</w:t>
      </w:r>
      <w:r w:rsidR="00957B64">
        <w:rPr>
          <w:sz w:val="22"/>
        </w:rPr>
        <w:t>.</w:t>
      </w:r>
      <w:r w:rsidR="007F431C">
        <w:rPr>
          <w:sz w:val="22"/>
        </w:rPr>
        <w:t xml:space="preserve"> </w:t>
      </w:r>
    </w:p>
    <w:p w:rsidR="007F431C" w:rsidRPr="00FE1F7F" w:rsidRDefault="007F431C" w:rsidP="00984F65">
      <w:pPr>
        <w:pStyle w:val="Brdtext"/>
        <w:ind w:right="-852"/>
        <w:rPr>
          <w:sz w:val="22"/>
        </w:rPr>
      </w:pPr>
      <w:r w:rsidRPr="00041B00">
        <w:rPr>
          <w:sz w:val="22"/>
        </w:rPr>
        <w:t xml:space="preserve">Svensk Handel </w:t>
      </w:r>
      <w:r w:rsidR="00041B00" w:rsidRPr="00041B00">
        <w:rPr>
          <w:sz w:val="22"/>
        </w:rPr>
        <w:t xml:space="preserve">stödjer </w:t>
      </w:r>
      <w:r w:rsidR="00AD6C47">
        <w:rPr>
          <w:sz w:val="22"/>
        </w:rPr>
        <w:t xml:space="preserve">MSB i </w:t>
      </w:r>
      <w:r w:rsidR="00032F1B">
        <w:rPr>
          <w:sz w:val="22"/>
        </w:rPr>
        <w:t>att nya</w:t>
      </w:r>
      <w:r w:rsidR="0092321F">
        <w:rPr>
          <w:sz w:val="22"/>
        </w:rPr>
        <w:t xml:space="preserve"> föreskrifter tas fram som är avsedd</w:t>
      </w:r>
      <w:r w:rsidR="00957B64">
        <w:rPr>
          <w:sz w:val="22"/>
        </w:rPr>
        <w:t>a</w:t>
      </w:r>
      <w:r w:rsidR="0092321F">
        <w:rPr>
          <w:sz w:val="22"/>
        </w:rPr>
        <w:t xml:space="preserve"> att</w:t>
      </w:r>
      <w:r w:rsidR="00041B00" w:rsidRPr="00041B00">
        <w:rPr>
          <w:sz w:val="22"/>
        </w:rPr>
        <w:t xml:space="preserve"> </w:t>
      </w:r>
      <w:r w:rsidRPr="00041B00">
        <w:rPr>
          <w:sz w:val="22"/>
        </w:rPr>
        <w:t xml:space="preserve">ersätta utdaterade och otidsenliga föreskrifter med </w:t>
      </w:r>
      <w:r w:rsidR="0092321F">
        <w:rPr>
          <w:sz w:val="22"/>
        </w:rPr>
        <w:t>ny</w:t>
      </w:r>
      <w:r w:rsidR="00957B64">
        <w:rPr>
          <w:sz w:val="22"/>
        </w:rPr>
        <w:t>a</w:t>
      </w:r>
      <w:r w:rsidRPr="00041B00">
        <w:rPr>
          <w:sz w:val="22"/>
        </w:rPr>
        <w:t xml:space="preserve"> som är anpassad</w:t>
      </w:r>
      <w:r w:rsidR="00957B64">
        <w:rPr>
          <w:sz w:val="22"/>
        </w:rPr>
        <w:t>e</w:t>
      </w:r>
      <w:r w:rsidRPr="00041B00">
        <w:rPr>
          <w:sz w:val="22"/>
        </w:rPr>
        <w:t xml:space="preserve"> efter de </w:t>
      </w:r>
      <w:r w:rsidRPr="00FE1F7F">
        <w:rPr>
          <w:sz w:val="22"/>
        </w:rPr>
        <w:t xml:space="preserve">förhållanden som råder idag. </w:t>
      </w:r>
    </w:p>
    <w:p w:rsidR="007F431C" w:rsidRPr="00EA3B9F" w:rsidRDefault="00041B00" w:rsidP="00984F65">
      <w:pPr>
        <w:pStyle w:val="Brdtext"/>
        <w:ind w:right="-852"/>
        <w:rPr>
          <w:sz w:val="22"/>
        </w:rPr>
      </w:pPr>
      <w:r w:rsidRPr="00EA3B9F">
        <w:rPr>
          <w:sz w:val="22"/>
        </w:rPr>
        <w:t xml:space="preserve">Svensk Handel </w:t>
      </w:r>
      <w:r w:rsidR="00032F1B">
        <w:rPr>
          <w:sz w:val="22"/>
        </w:rPr>
        <w:t>instämmer</w:t>
      </w:r>
      <w:r w:rsidR="00AD6C47">
        <w:rPr>
          <w:sz w:val="22"/>
        </w:rPr>
        <w:t xml:space="preserve"> i</w:t>
      </w:r>
      <w:r w:rsidRPr="00EA3B9F">
        <w:rPr>
          <w:sz w:val="22"/>
        </w:rPr>
        <w:t xml:space="preserve"> </w:t>
      </w:r>
      <w:r w:rsidR="00FE1F7F" w:rsidRPr="00EA3B9F">
        <w:rPr>
          <w:sz w:val="22"/>
        </w:rPr>
        <w:t>att det är viktigt att ha ett tydligt</w:t>
      </w:r>
      <w:r w:rsidR="00AD6C47">
        <w:rPr>
          <w:sz w:val="22"/>
        </w:rPr>
        <w:t xml:space="preserve"> regelverk att utgå ifrån</w:t>
      </w:r>
      <w:r w:rsidR="00FE1F7F" w:rsidRPr="00EA3B9F">
        <w:rPr>
          <w:sz w:val="22"/>
        </w:rPr>
        <w:t xml:space="preserve"> för att få till rättssäker</w:t>
      </w:r>
      <w:r w:rsidR="00032F1B">
        <w:rPr>
          <w:sz w:val="22"/>
        </w:rPr>
        <w:t>het</w:t>
      </w:r>
      <w:r w:rsidR="00FE1F7F" w:rsidRPr="00EA3B9F">
        <w:rPr>
          <w:sz w:val="22"/>
        </w:rPr>
        <w:t xml:space="preserve"> och likvärdighet. Det bidra</w:t>
      </w:r>
      <w:r w:rsidR="00533329" w:rsidRPr="00EA3B9F">
        <w:rPr>
          <w:sz w:val="22"/>
        </w:rPr>
        <w:t>r</w:t>
      </w:r>
      <w:r w:rsidR="00FE1F7F" w:rsidRPr="00EA3B9F">
        <w:rPr>
          <w:sz w:val="22"/>
        </w:rPr>
        <w:t xml:space="preserve"> till en likvärdig tolkning </w:t>
      </w:r>
      <w:r w:rsidR="00032F1B">
        <w:rPr>
          <w:sz w:val="22"/>
        </w:rPr>
        <w:t xml:space="preserve">och </w:t>
      </w:r>
      <w:r w:rsidR="00533329" w:rsidRPr="00EA3B9F">
        <w:rPr>
          <w:sz w:val="22"/>
        </w:rPr>
        <w:t xml:space="preserve">hantering av brandfarlig gas </w:t>
      </w:r>
      <w:r w:rsidR="00FE1F7F" w:rsidRPr="00EA3B9F">
        <w:rPr>
          <w:sz w:val="22"/>
        </w:rPr>
        <w:t>över</w:t>
      </w:r>
      <w:r w:rsidR="00533329" w:rsidRPr="00EA3B9F">
        <w:rPr>
          <w:sz w:val="22"/>
        </w:rPr>
        <w:t xml:space="preserve"> hela</w:t>
      </w:r>
      <w:r w:rsidR="00FE1F7F" w:rsidRPr="00EA3B9F">
        <w:rPr>
          <w:sz w:val="22"/>
        </w:rPr>
        <w:t xml:space="preserve"> landet</w:t>
      </w:r>
      <w:r w:rsidR="00AD6C47">
        <w:rPr>
          <w:sz w:val="22"/>
        </w:rPr>
        <w:t>.</w:t>
      </w:r>
      <w:r w:rsidR="00FE1F7F" w:rsidRPr="00EA3B9F">
        <w:rPr>
          <w:sz w:val="22"/>
        </w:rPr>
        <w:t xml:space="preserve"> </w:t>
      </w:r>
      <w:r w:rsidR="00AD6C47" w:rsidRPr="00D31B67">
        <w:rPr>
          <w:rFonts w:eastAsia="Times New Roman"/>
          <w:sz w:val="22"/>
        </w:rPr>
        <w:t>Harmoniserad tillämpning av regler</w:t>
      </w:r>
      <w:r w:rsidR="00AD6C47">
        <w:rPr>
          <w:rFonts w:eastAsia="Times New Roman"/>
          <w:sz w:val="22"/>
        </w:rPr>
        <w:t xml:space="preserve"> </w:t>
      </w:r>
      <w:r w:rsidR="00AD6C47" w:rsidRPr="00D31B67">
        <w:rPr>
          <w:rFonts w:eastAsia="Times New Roman"/>
          <w:sz w:val="22"/>
        </w:rPr>
        <w:t xml:space="preserve">är </w:t>
      </w:r>
      <w:r w:rsidR="00957B64">
        <w:rPr>
          <w:rFonts w:eastAsia="Times New Roman"/>
          <w:sz w:val="22"/>
        </w:rPr>
        <w:t>A</w:t>
      </w:r>
      <w:r w:rsidR="00AD6C47" w:rsidRPr="00D31B67">
        <w:rPr>
          <w:rFonts w:eastAsia="Times New Roman"/>
          <w:sz w:val="22"/>
        </w:rPr>
        <w:t xml:space="preserve"> och </w:t>
      </w:r>
      <w:r w:rsidR="00957B64">
        <w:rPr>
          <w:rFonts w:eastAsia="Times New Roman"/>
          <w:sz w:val="22"/>
        </w:rPr>
        <w:t>O</w:t>
      </w:r>
      <w:r w:rsidR="00AD6C47" w:rsidRPr="00D31B67">
        <w:rPr>
          <w:rFonts w:eastAsia="Times New Roman"/>
          <w:sz w:val="22"/>
        </w:rPr>
        <w:t xml:space="preserve"> för </w:t>
      </w:r>
      <w:r w:rsidR="00AD6C47" w:rsidRPr="00D31B67">
        <w:rPr>
          <w:sz w:val="22"/>
        </w:rPr>
        <w:t>företag inom handeln som faller under den kommunala tillsyne</w:t>
      </w:r>
      <w:r w:rsidR="00AD6C47">
        <w:rPr>
          <w:sz w:val="22"/>
        </w:rPr>
        <w:t>n</w:t>
      </w:r>
      <w:r w:rsidRPr="00EA3B9F">
        <w:rPr>
          <w:sz w:val="22"/>
        </w:rPr>
        <w:t xml:space="preserve"> </w:t>
      </w:r>
      <w:r w:rsidR="00957B64">
        <w:rPr>
          <w:sz w:val="22"/>
        </w:rPr>
        <w:t>vilken</w:t>
      </w:r>
      <w:r w:rsidRPr="00EA3B9F">
        <w:rPr>
          <w:sz w:val="22"/>
        </w:rPr>
        <w:t xml:space="preserve"> är fördelad på 290 kommuner</w:t>
      </w:r>
      <w:r w:rsidR="00FE1F7F" w:rsidRPr="00EA3B9F">
        <w:rPr>
          <w:sz w:val="22"/>
        </w:rPr>
        <w:t>.</w:t>
      </w:r>
      <w:r w:rsidR="00032F1B">
        <w:rPr>
          <w:sz w:val="22"/>
        </w:rPr>
        <w:t xml:space="preserve"> </w:t>
      </w:r>
    </w:p>
    <w:p w:rsidR="007F431C" w:rsidRPr="00C73217" w:rsidRDefault="00032F1B" w:rsidP="00984F65">
      <w:pPr>
        <w:pStyle w:val="Brdtext"/>
        <w:ind w:right="-852"/>
        <w:rPr>
          <w:sz w:val="22"/>
        </w:rPr>
      </w:pPr>
      <w:r>
        <w:rPr>
          <w:sz w:val="22"/>
        </w:rPr>
        <w:t>T</w:t>
      </w:r>
      <w:r w:rsidRPr="00EA3B9F">
        <w:rPr>
          <w:sz w:val="22"/>
        </w:rPr>
        <w:t xml:space="preserve">ill de nya föreskrifterna </w:t>
      </w:r>
      <w:r>
        <w:rPr>
          <w:sz w:val="22"/>
        </w:rPr>
        <w:t xml:space="preserve">har </w:t>
      </w:r>
      <w:r w:rsidR="00C3525E" w:rsidRPr="00EA3B9F">
        <w:rPr>
          <w:sz w:val="22"/>
        </w:rPr>
        <w:t xml:space="preserve">MSB </w:t>
      </w:r>
      <w:r>
        <w:rPr>
          <w:sz w:val="22"/>
        </w:rPr>
        <w:t>ta</w:t>
      </w:r>
      <w:r w:rsidR="00C3525E" w:rsidRPr="00EA3B9F">
        <w:rPr>
          <w:sz w:val="22"/>
        </w:rPr>
        <w:t xml:space="preserve">git fram två handböcker. </w:t>
      </w:r>
      <w:r w:rsidR="00957B64">
        <w:rPr>
          <w:sz w:val="22"/>
        </w:rPr>
        <w:t>Den e</w:t>
      </w:r>
      <w:r w:rsidR="00EA3B9F" w:rsidRPr="00EA3B9F">
        <w:rPr>
          <w:sz w:val="22"/>
        </w:rPr>
        <w:t>n</w:t>
      </w:r>
      <w:r>
        <w:rPr>
          <w:sz w:val="22"/>
        </w:rPr>
        <w:t>a</w:t>
      </w:r>
      <w:r w:rsidR="00EA3B9F" w:rsidRPr="00EA3B9F">
        <w:rPr>
          <w:sz w:val="22"/>
        </w:rPr>
        <w:t xml:space="preserve"> handbok</w:t>
      </w:r>
      <w:r>
        <w:rPr>
          <w:sz w:val="22"/>
        </w:rPr>
        <w:t>en</w:t>
      </w:r>
      <w:r w:rsidR="00EA3B9F" w:rsidRPr="00EA3B9F">
        <w:rPr>
          <w:sz w:val="22"/>
        </w:rPr>
        <w:t xml:space="preserve"> vänder sig specifikt till</w:t>
      </w:r>
      <w:r w:rsidR="00EA3B9F">
        <w:rPr>
          <w:sz w:val="22"/>
        </w:rPr>
        <w:t xml:space="preserve"> handeln</w:t>
      </w:r>
      <w:r w:rsidR="00EA3B9F" w:rsidRPr="00EA3B9F">
        <w:rPr>
          <w:sz w:val="22"/>
        </w:rPr>
        <w:t xml:space="preserve">. </w:t>
      </w:r>
      <w:r w:rsidR="00C3525E" w:rsidRPr="00EA3B9F">
        <w:rPr>
          <w:sz w:val="22"/>
        </w:rPr>
        <w:t>Svensk Handel välkomnar att MSB har ambition</w:t>
      </w:r>
      <w:r w:rsidR="00957B64">
        <w:rPr>
          <w:sz w:val="22"/>
        </w:rPr>
        <w:t>en</w:t>
      </w:r>
      <w:r w:rsidR="00C3525E" w:rsidRPr="00EA3B9F">
        <w:rPr>
          <w:sz w:val="22"/>
        </w:rPr>
        <w:t xml:space="preserve"> att förenkla och förtydliga </w:t>
      </w:r>
      <w:r w:rsidR="00EA3B9F" w:rsidRPr="00EA3B9F">
        <w:rPr>
          <w:sz w:val="22"/>
        </w:rPr>
        <w:t>tolkningen av föreskrifterna</w:t>
      </w:r>
      <w:r w:rsidR="00EA3B9F">
        <w:rPr>
          <w:sz w:val="22"/>
        </w:rPr>
        <w:t xml:space="preserve"> kring hantering av brandfarlig</w:t>
      </w:r>
      <w:r w:rsidR="00EA3B9F" w:rsidRPr="00EA3B9F">
        <w:rPr>
          <w:sz w:val="22"/>
        </w:rPr>
        <w:t xml:space="preserve"> gas och brandfarliga aerosoler</w:t>
      </w:r>
      <w:r w:rsidR="00EA3B9F">
        <w:rPr>
          <w:sz w:val="22"/>
        </w:rPr>
        <w:t xml:space="preserve"> i butik</w:t>
      </w:r>
      <w:r w:rsidR="00EA3B9F" w:rsidRPr="00EA3B9F">
        <w:rPr>
          <w:sz w:val="22"/>
        </w:rPr>
        <w:t xml:space="preserve">. </w:t>
      </w:r>
      <w:r w:rsidR="00AD6C47" w:rsidRPr="00EA3B9F">
        <w:rPr>
          <w:sz w:val="22"/>
        </w:rPr>
        <w:t xml:space="preserve">Svensk Handel </w:t>
      </w:r>
      <w:r w:rsidR="00AD6C47">
        <w:rPr>
          <w:sz w:val="22"/>
        </w:rPr>
        <w:t>ställer sig dock undra</w:t>
      </w:r>
      <w:r w:rsidR="00957B64">
        <w:rPr>
          <w:sz w:val="22"/>
        </w:rPr>
        <w:t>n</w:t>
      </w:r>
      <w:r w:rsidR="00AD6C47">
        <w:rPr>
          <w:sz w:val="22"/>
        </w:rPr>
        <w:t>de till att h</w:t>
      </w:r>
      <w:r w:rsidR="00EA3B9F">
        <w:rPr>
          <w:sz w:val="22"/>
        </w:rPr>
        <w:t xml:space="preserve">andboken </w:t>
      </w:r>
      <w:r w:rsidR="00AD6C47">
        <w:rPr>
          <w:sz w:val="22"/>
        </w:rPr>
        <w:t xml:space="preserve">även omfattar </w:t>
      </w:r>
      <w:r w:rsidR="00EA3B9F">
        <w:rPr>
          <w:sz w:val="22"/>
        </w:rPr>
        <w:t xml:space="preserve">brandfarliga vätskor. </w:t>
      </w:r>
      <w:r w:rsidR="00AD6C47">
        <w:rPr>
          <w:sz w:val="22"/>
        </w:rPr>
        <w:t xml:space="preserve">Detta trots att inte nya föreskrifter är </w:t>
      </w:r>
      <w:r w:rsidR="00EA3B9F">
        <w:rPr>
          <w:sz w:val="22"/>
        </w:rPr>
        <w:t>på plat</w:t>
      </w:r>
      <w:r w:rsidR="00AD6C47">
        <w:rPr>
          <w:sz w:val="22"/>
        </w:rPr>
        <w:t>s</w:t>
      </w:r>
      <w:r w:rsidR="00EA3B9F">
        <w:rPr>
          <w:sz w:val="22"/>
        </w:rPr>
        <w:t>.</w:t>
      </w:r>
      <w:r w:rsidR="00C73217">
        <w:rPr>
          <w:sz w:val="22"/>
        </w:rPr>
        <w:t xml:space="preserve"> MSB skriver</w:t>
      </w:r>
      <w:r>
        <w:rPr>
          <w:sz w:val="22"/>
        </w:rPr>
        <w:t xml:space="preserve"> själv</w:t>
      </w:r>
      <w:r w:rsidR="00C73217">
        <w:rPr>
          <w:sz w:val="22"/>
        </w:rPr>
        <w:t xml:space="preserve"> att u</w:t>
      </w:r>
      <w:r w:rsidR="00812027" w:rsidRPr="00EA3B9F">
        <w:rPr>
          <w:sz w:val="22"/>
        </w:rPr>
        <w:t>ppdatering</w:t>
      </w:r>
      <w:r w:rsidR="00EA3B9F">
        <w:rPr>
          <w:sz w:val="22"/>
        </w:rPr>
        <w:t>en</w:t>
      </w:r>
      <w:r w:rsidR="00812027" w:rsidRPr="00EA3B9F">
        <w:rPr>
          <w:sz w:val="22"/>
        </w:rPr>
        <w:t xml:space="preserve"> a</w:t>
      </w:r>
      <w:r w:rsidR="00C3525E" w:rsidRPr="00EA3B9F">
        <w:rPr>
          <w:sz w:val="22"/>
        </w:rPr>
        <w:t xml:space="preserve">v regleringen gällande hantering av brandfarliga vätskor </w:t>
      </w:r>
      <w:r w:rsidR="00C3525E" w:rsidRPr="00C73217">
        <w:rPr>
          <w:sz w:val="22"/>
        </w:rPr>
        <w:t>li</w:t>
      </w:r>
      <w:r w:rsidR="00812027" w:rsidRPr="00C73217">
        <w:rPr>
          <w:sz w:val="22"/>
        </w:rPr>
        <w:t>gg</w:t>
      </w:r>
      <w:r w:rsidR="00C73217" w:rsidRPr="00C73217">
        <w:rPr>
          <w:sz w:val="22"/>
        </w:rPr>
        <w:t>er</w:t>
      </w:r>
      <w:r w:rsidR="00812027" w:rsidRPr="00C73217">
        <w:rPr>
          <w:sz w:val="22"/>
        </w:rPr>
        <w:t xml:space="preserve"> i ett annat projekt.</w:t>
      </w:r>
      <w:r w:rsidR="00C3525E" w:rsidRPr="00C73217">
        <w:rPr>
          <w:sz w:val="22"/>
        </w:rPr>
        <w:t xml:space="preserve"> </w:t>
      </w:r>
    </w:p>
    <w:p w:rsidR="008F4AFE" w:rsidRPr="00C73217" w:rsidRDefault="00C73217" w:rsidP="00984F65">
      <w:pPr>
        <w:pStyle w:val="Brdtext"/>
        <w:ind w:right="-852"/>
        <w:rPr>
          <w:sz w:val="22"/>
        </w:rPr>
      </w:pPr>
      <w:r w:rsidRPr="00C73217">
        <w:rPr>
          <w:sz w:val="22"/>
        </w:rPr>
        <w:t xml:space="preserve">Vidare anser </w:t>
      </w:r>
      <w:r w:rsidR="008F4AFE" w:rsidRPr="00C73217">
        <w:rPr>
          <w:sz w:val="22"/>
        </w:rPr>
        <w:t>Svensk Handel att förslaget</w:t>
      </w:r>
      <w:r w:rsidR="001A3B04">
        <w:rPr>
          <w:sz w:val="22"/>
        </w:rPr>
        <w:t xml:space="preserve"> på</w:t>
      </w:r>
      <w:r w:rsidR="008F4AFE" w:rsidRPr="00C73217">
        <w:rPr>
          <w:sz w:val="22"/>
        </w:rPr>
        <w:t xml:space="preserve"> </w:t>
      </w:r>
      <w:r w:rsidR="001A3B04" w:rsidRPr="00C73217">
        <w:rPr>
          <w:sz w:val="22"/>
        </w:rPr>
        <w:t>föreskrift</w:t>
      </w:r>
      <w:r w:rsidR="001A3B04">
        <w:rPr>
          <w:sz w:val="22"/>
        </w:rPr>
        <w:t xml:space="preserve">er </w:t>
      </w:r>
      <w:r w:rsidR="008F4AFE" w:rsidRPr="00C73217">
        <w:rPr>
          <w:sz w:val="22"/>
        </w:rPr>
        <w:t xml:space="preserve">och de två handböckerna som är ute på remiss </w:t>
      </w:r>
      <w:r w:rsidR="001A3B04">
        <w:rPr>
          <w:sz w:val="22"/>
        </w:rPr>
        <w:t xml:space="preserve">nu </w:t>
      </w:r>
      <w:r w:rsidRPr="00C73217">
        <w:rPr>
          <w:sz w:val="22"/>
        </w:rPr>
        <w:t xml:space="preserve">behöver </w:t>
      </w:r>
      <w:r w:rsidR="008F4AFE" w:rsidRPr="00C73217">
        <w:rPr>
          <w:sz w:val="22"/>
        </w:rPr>
        <w:t xml:space="preserve">samordnas </w:t>
      </w:r>
      <w:r w:rsidR="002D06DA">
        <w:rPr>
          <w:sz w:val="22"/>
        </w:rPr>
        <w:t>bättre</w:t>
      </w:r>
      <w:r w:rsidR="008F4AFE" w:rsidRPr="00C73217">
        <w:rPr>
          <w:sz w:val="22"/>
        </w:rPr>
        <w:t xml:space="preserve"> för att</w:t>
      </w:r>
      <w:r w:rsidRPr="00C73217">
        <w:rPr>
          <w:sz w:val="22"/>
        </w:rPr>
        <w:t xml:space="preserve"> minska risken för </w:t>
      </w:r>
      <w:r w:rsidRPr="00C73217">
        <w:rPr>
          <w:sz w:val="22"/>
        </w:rPr>
        <w:lastRenderedPageBreak/>
        <w:t xml:space="preserve">missförstånd, </w:t>
      </w:r>
      <w:r w:rsidR="008F4AFE" w:rsidRPr="00C73217">
        <w:rPr>
          <w:sz w:val="22"/>
        </w:rPr>
        <w:t xml:space="preserve">framför allt </w:t>
      </w:r>
      <w:r w:rsidRPr="00C73217">
        <w:rPr>
          <w:sz w:val="22"/>
        </w:rPr>
        <w:t xml:space="preserve">vad gäller </w:t>
      </w:r>
      <w:r w:rsidR="008F4AFE" w:rsidRPr="00C73217">
        <w:rPr>
          <w:i/>
          <w:sz w:val="22"/>
        </w:rPr>
        <w:t>lösa behållare</w:t>
      </w:r>
      <w:r w:rsidR="008F4AFE" w:rsidRPr="00C73217">
        <w:rPr>
          <w:sz w:val="22"/>
        </w:rPr>
        <w:t xml:space="preserve">. </w:t>
      </w:r>
      <w:r w:rsidRPr="00C73217">
        <w:rPr>
          <w:sz w:val="22"/>
        </w:rPr>
        <w:t>Svensk Handel har fått in kommentarer från medlemsföretag att f</w:t>
      </w:r>
      <w:r w:rsidR="008F4AFE" w:rsidRPr="00C73217">
        <w:rPr>
          <w:sz w:val="22"/>
        </w:rPr>
        <w:t xml:space="preserve">örslaget till föreskrifter och de allmänna råden </w:t>
      </w:r>
      <w:r w:rsidRPr="00C73217">
        <w:rPr>
          <w:sz w:val="22"/>
        </w:rPr>
        <w:t>ger</w:t>
      </w:r>
      <w:r w:rsidR="008F4AFE" w:rsidRPr="00C73217">
        <w:rPr>
          <w:sz w:val="22"/>
        </w:rPr>
        <w:t xml:space="preserve"> motstridiga uppgifter i förhållande till de två föreslagna handböckerna.</w:t>
      </w:r>
    </w:p>
    <w:p w:rsidR="008F4AFE" w:rsidRPr="00C73217" w:rsidRDefault="007F431C" w:rsidP="00984F65">
      <w:pPr>
        <w:pStyle w:val="Brdtext"/>
        <w:ind w:right="-852"/>
        <w:rPr>
          <w:sz w:val="22"/>
        </w:rPr>
      </w:pPr>
      <w:r w:rsidRPr="00C73217">
        <w:rPr>
          <w:sz w:val="22"/>
        </w:rPr>
        <w:t xml:space="preserve">Svensk Handel </w:t>
      </w:r>
      <w:r w:rsidR="00C73217" w:rsidRPr="00C73217">
        <w:rPr>
          <w:sz w:val="22"/>
        </w:rPr>
        <w:t>ansluter sig</w:t>
      </w:r>
      <w:r w:rsidR="002D06DA">
        <w:rPr>
          <w:sz w:val="22"/>
        </w:rPr>
        <w:t xml:space="preserve"> </w:t>
      </w:r>
      <w:r w:rsidR="00C73217" w:rsidRPr="00C73217">
        <w:rPr>
          <w:sz w:val="22"/>
        </w:rPr>
        <w:t xml:space="preserve">till </w:t>
      </w:r>
      <w:proofErr w:type="gramStart"/>
      <w:r w:rsidRPr="00C73217">
        <w:rPr>
          <w:sz w:val="22"/>
        </w:rPr>
        <w:t>KTF</w:t>
      </w:r>
      <w:r w:rsidR="00C73217" w:rsidRPr="00C73217">
        <w:rPr>
          <w:sz w:val="22"/>
        </w:rPr>
        <w:t>s</w:t>
      </w:r>
      <w:proofErr w:type="gramEnd"/>
      <w:r w:rsidR="00C73217" w:rsidRPr="00C73217">
        <w:rPr>
          <w:sz w:val="22"/>
        </w:rPr>
        <w:t xml:space="preserve"> slutsatser och exempel </w:t>
      </w:r>
      <w:r w:rsidR="00AD6C47">
        <w:rPr>
          <w:sz w:val="22"/>
        </w:rPr>
        <w:t xml:space="preserve">på sådana </w:t>
      </w:r>
      <w:r w:rsidR="00C73217" w:rsidRPr="00C73217">
        <w:rPr>
          <w:sz w:val="22"/>
        </w:rPr>
        <w:t>m</w:t>
      </w:r>
      <w:r w:rsidR="008F4AFE" w:rsidRPr="00C73217">
        <w:rPr>
          <w:sz w:val="22"/>
        </w:rPr>
        <w:t xml:space="preserve">otstridiga uppgifter: </w:t>
      </w:r>
      <w:r w:rsidR="00C73217">
        <w:rPr>
          <w:sz w:val="22"/>
        </w:rPr>
        <w:t>”</w:t>
      </w:r>
      <w:r w:rsidR="008F4AFE" w:rsidRPr="00C73217">
        <w:rPr>
          <w:i/>
          <w:sz w:val="22"/>
        </w:rPr>
        <w:t>Föreskriftsförslaget anger bland annat att det minsta avståndet mellan lösa behållare och byggnad ska vara 3 meter i publik verksamhet, vilket innebär att t.ex. aerosoler inte skulle kunna placeras inomhus i en butik, eftersom detta måste anses vara en publik verksamhet. I handboken för butiker ges däremot andra instruktioner för hur lösa behållare, t.ex. aerosoler, ska placeras och vilka avstånd som gäller. I butikshandboken utgår man från butikens yta och behållarnas volym i de tabeller som presenteras gällande avstånd. I föreskriften utgår tabellerna gällande avstånd från verksamhetens totala volym hos behållarna. Dessa tvetydiga budskap är ett exempel på skrivningar som vi anser bör samordnas och förtydligas.</w:t>
      </w:r>
      <w:r w:rsidR="00C73217">
        <w:rPr>
          <w:i/>
          <w:sz w:val="22"/>
        </w:rPr>
        <w:t>”</w:t>
      </w:r>
    </w:p>
    <w:p w:rsidR="00101361" w:rsidRDefault="00101361" w:rsidP="00984F65">
      <w:pPr>
        <w:pStyle w:val="Brdtext"/>
        <w:ind w:right="-852"/>
        <w:rPr>
          <w:sz w:val="22"/>
        </w:rPr>
      </w:pPr>
      <w:r>
        <w:rPr>
          <w:sz w:val="22"/>
        </w:rPr>
        <w:t>Svensk Handel vill gärna se att de mer generösa volymerna från handboken för butiker är de som lyft</w:t>
      </w:r>
      <w:r w:rsidR="0096223C">
        <w:rPr>
          <w:sz w:val="22"/>
        </w:rPr>
        <w:t>s</w:t>
      </w:r>
      <w:r>
        <w:rPr>
          <w:sz w:val="22"/>
        </w:rPr>
        <w:t xml:space="preserve"> in i föreskrifterna, bilaga 1.</w:t>
      </w:r>
    </w:p>
    <w:p w:rsidR="003E3292" w:rsidRDefault="00C73217" w:rsidP="00984F65">
      <w:pPr>
        <w:pStyle w:val="Brdtext"/>
        <w:ind w:right="-852"/>
        <w:rPr>
          <w:sz w:val="22"/>
        </w:rPr>
      </w:pPr>
      <w:r w:rsidRPr="00C73217">
        <w:rPr>
          <w:sz w:val="22"/>
        </w:rPr>
        <w:t xml:space="preserve">För handelsföretag som </w:t>
      </w:r>
      <w:r w:rsidR="008F4AFE" w:rsidRPr="00C73217">
        <w:rPr>
          <w:sz w:val="22"/>
        </w:rPr>
        <w:t>hanterar lösa behållare</w:t>
      </w:r>
      <w:r w:rsidRPr="00C73217">
        <w:rPr>
          <w:sz w:val="22"/>
        </w:rPr>
        <w:t>, t</w:t>
      </w:r>
      <w:r w:rsidR="00957B64">
        <w:rPr>
          <w:sz w:val="22"/>
        </w:rPr>
        <w:t xml:space="preserve">ill </w:t>
      </w:r>
      <w:r w:rsidRPr="00C73217">
        <w:rPr>
          <w:sz w:val="22"/>
        </w:rPr>
        <w:t>ex</w:t>
      </w:r>
      <w:r w:rsidR="00957B64">
        <w:rPr>
          <w:sz w:val="22"/>
        </w:rPr>
        <w:t>empel</w:t>
      </w:r>
      <w:r w:rsidRPr="00C73217">
        <w:rPr>
          <w:sz w:val="22"/>
        </w:rPr>
        <w:t xml:space="preserve"> aerosoler,</w:t>
      </w:r>
      <w:r w:rsidR="009D1E0D">
        <w:rPr>
          <w:sz w:val="22"/>
        </w:rPr>
        <w:t xml:space="preserve"> </w:t>
      </w:r>
      <w:r w:rsidRPr="00C73217">
        <w:rPr>
          <w:sz w:val="22"/>
        </w:rPr>
        <w:t xml:space="preserve">som </w:t>
      </w:r>
      <w:r w:rsidR="005C55B6">
        <w:rPr>
          <w:sz w:val="22"/>
        </w:rPr>
        <w:t xml:space="preserve">även </w:t>
      </w:r>
      <w:r w:rsidR="009D1E0D">
        <w:rPr>
          <w:sz w:val="22"/>
        </w:rPr>
        <w:t xml:space="preserve">är </w:t>
      </w:r>
      <w:r w:rsidRPr="00C73217">
        <w:rPr>
          <w:sz w:val="22"/>
        </w:rPr>
        <w:t xml:space="preserve">en </w:t>
      </w:r>
      <w:r w:rsidR="008F4AFE" w:rsidRPr="00C73217">
        <w:rPr>
          <w:sz w:val="22"/>
        </w:rPr>
        <w:t xml:space="preserve">publik verksamhet, innebär </w:t>
      </w:r>
      <w:r w:rsidRPr="00C73217">
        <w:rPr>
          <w:sz w:val="22"/>
        </w:rPr>
        <w:t>det</w:t>
      </w:r>
      <w:r w:rsidR="003E3292">
        <w:rPr>
          <w:sz w:val="22"/>
        </w:rPr>
        <w:t xml:space="preserve"> att </w:t>
      </w:r>
      <w:r w:rsidRPr="00C73217">
        <w:rPr>
          <w:sz w:val="22"/>
        </w:rPr>
        <w:t xml:space="preserve">de kommer </w:t>
      </w:r>
      <w:r w:rsidR="00957B64">
        <w:rPr>
          <w:sz w:val="22"/>
        </w:rPr>
        <w:t xml:space="preserve">att </w:t>
      </w:r>
      <w:r w:rsidRPr="00C73217">
        <w:rPr>
          <w:sz w:val="22"/>
        </w:rPr>
        <w:t xml:space="preserve">behöva </w:t>
      </w:r>
      <w:r w:rsidR="008F4AFE" w:rsidRPr="00C73217">
        <w:rPr>
          <w:sz w:val="22"/>
        </w:rPr>
        <w:t xml:space="preserve">läsa igenom både föreskrifter, allmänna råd och </w:t>
      </w:r>
      <w:r w:rsidRPr="00C73217">
        <w:rPr>
          <w:sz w:val="22"/>
        </w:rPr>
        <w:t xml:space="preserve">de båda </w:t>
      </w:r>
      <w:r w:rsidR="008F4AFE" w:rsidRPr="00C73217">
        <w:rPr>
          <w:sz w:val="22"/>
        </w:rPr>
        <w:t>handböcker</w:t>
      </w:r>
      <w:r w:rsidRPr="00C73217">
        <w:rPr>
          <w:sz w:val="22"/>
        </w:rPr>
        <w:t xml:space="preserve">na. Det innebär </w:t>
      </w:r>
      <w:r w:rsidR="005C55B6">
        <w:rPr>
          <w:sz w:val="22"/>
        </w:rPr>
        <w:t xml:space="preserve">en </w:t>
      </w:r>
      <w:r w:rsidRPr="00C73217">
        <w:rPr>
          <w:sz w:val="22"/>
        </w:rPr>
        <w:t>ökad administrati</w:t>
      </w:r>
      <w:r w:rsidR="00101361">
        <w:rPr>
          <w:sz w:val="22"/>
        </w:rPr>
        <w:t>v börda s</w:t>
      </w:r>
      <w:r w:rsidR="0096223C">
        <w:rPr>
          <w:sz w:val="22"/>
        </w:rPr>
        <w:t>åväl som</w:t>
      </w:r>
      <w:r w:rsidR="00101361">
        <w:rPr>
          <w:sz w:val="22"/>
        </w:rPr>
        <w:t xml:space="preserve"> </w:t>
      </w:r>
      <w:r w:rsidR="00101361" w:rsidRPr="00C73217">
        <w:rPr>
          <w:sz w:val="22"/>
        </w:rPr>
        <w:t>risk för missförst</w:t>
      </w:r>
      <w:r w:rsidR="00101361">
        <w:rPr>
          <w:sz w:val="22"/>
        </w:rPr>
        <w:t>ånd.</w:t>
      </w:r>
    </w:p>
    <w:p w:rsidR="005C55B6" w:rsidRPr="005C55B6" w:rsidRDefault="005C55B6" w:rsidP="00984F65">
      <w:pPr>
        <w:pStyle w:val="Brdtext"/>
        <w:ind w:right="-852"/>
        <w:rPr>
          <w:sz w:val="22"/>
        </w:rPr>
      </w:pPr>
      <w:r w:rsidRPr="005C55B6">
        <w:rPr>
          <w:sz w:val="22"/>
        </w:rPr>
        <w:t xml:space="preserve">En stor utmaning för handeln </w:t>
      </w:r>
      <w:r>
        <w:rPr>
          <w:sz w:val="22"/>
        </w:rPr>
        <w:t>har att göra med samförvaring av produkter och avstånd. Att</w:t>
      </w:r>
      <w:r w:rsidR="00C3525E" w:rsidRPr="005C55B6">
        <w:rPr>
          <w:sz w:val="22"/>
        </w:rPr>
        <w:t xml:space="preserve"> hålla ett säkerhetsavstånd på 6 meter till lättantändligt material</w:t>
      </w:r>
      <w:r>
        <w:rPr>
          <w:sz w:val="22"/>
        </w:rPr>
        <w:t xml:space="preserve"> är inte helt enkelt, eller ens möjligt när man utformar en butik</w:t>
      </w:r>
      <w:r w:rsidR="0096223C">
        <w:rPr>
          <w:sz w:val="22"/>
        </w:rPr>
        <w:t xml:space="preserve"> i ett köpcentrum eller </w:t>
      </w:r>
      <w:r w:rsidR="00957B64">
        <w:rPr>
          <w:sz w:val="22"/>
        </w:rPr>
        <w:t xml:space="preserve">annan </w:t>
      </w:r>
      <w:r w:rsidR="0096223C">
        <w:rPr>
          <w:sz w:val="22"/>
        </w:rPr>
        <w:t>handelsplats</w:t>
      </w:r>
      <w:r w:rsidR="00C3525E" w:rsidRPr="005C55B6">
        <w:rPr>
          <w:sz w:val="22"/>
        </w:rPr>
        <w:t>.</w:t>
      </w:r>
      <w:r>
        <w:rPr>
          <w:sz w:val="22"/>
        </w:rPr>
        <w:t xml:space="preserve"> Majoriteten av de som </w:t>
      </w:r>
      <w:r w:rsidR="00C3525E" w:rsidRPr="005C55B6">
        <w:rPr>
          <w:sz w:val="22"/>
        </w:rPr>
        <w:t>be</w:t>
      </w:r>
      <w:r>
        <w:rPr>
          <w:sz w:val="22"/>
        </w:rPr>
        <w:t xml:space="preserve">driver verksamhet inom handeln vill planera butiken så att man </w:t>
      </w:r>
      <w:r w:rsidR="00C3525E" w:rsidRPr="005C55B6">
        <w:rPr>
          <w:sz w:val="22"/>
        </w:rPr>
        <w:t>håll</w:t>
      </w:r>
      <w:r>
        <w:rPr>
          <w:sz w:val="22"/>
        </w:rPr>
        <w:t>er</w:t>
      </w:r>
      <w:r w:rsidR="00C3525E" w:rsidRPr="005C55B6">
        <w:rPr>
          <w:sz w:val="22"/>
        </w:rPr>
        <w:t xml:space="preserve"> ihop sina </w:t>
      </w:r>
      <w:proofErr w:type="spellStart"/>
      <w:r>
        <w:rPr>
          <w:sz w:val="22"/>
        </w:rPr>
        <w:t>sk</w:t>
      </w:r>
      <w:proofErr w:type="spellEnd"/>
      <w:r>
        <w:rPr>
          <w:sz w:val="22"/>
        </w:rPr>
        <w:t xml:space="preserve"> </w:t>
      </w:r>
      <w:r w:rsidR="00C3525E" w:rsidRPr="005C55B6">
        <w:rPr>
          <w:sz w:val="22"/>
        </w:rPr>
        <w:t>”kompisar” i respektive kategori för att kunden skall hitta det som har ett samband med aerosolen.</w:t>
      </w:r>
      <w:r>
        <w:rPr>
          <w:sz w:val="22"/>
        </w:rPr>
        <w:t xml:space="preserve"> </w:t>
      </w:r>
      <w:r w:rsidRPr="005C55B6">
        <w:rPr>
          <w:sz w:val="22"/>
        </w:rPr>
        <w:t>Kunden förväntar sig att hitta katego</w:t>
      </w:r>
      <w:r>
        <w:rPr>
          <w:sz w:val="22"/>
        </w:rPr>
        <w:t>r</w:t>
      </w:r>
      <w:r w:rsidRPr="005C55B6">
        <w:rPr>
          <w:sz w:val="22"/>
        </w:rPr>
        <w:t>ier av produkter bredvid varandra. Om man t</w:t>
      </w:r>
      <w:r w:rsidR="003E3292">
        <w:rPr>
          <w:sz w:val="22"/>
        </w:rPr>
        <w:t xml:space="preserve"> </w:t>
      </w:r>
      <w:r w:rsidRPr="005C55B6">
        <w:rPr>
          <w:sz w:val="22"/>
        </w:rPr>
        <w:t xml:space="preserve">ex vill köpa </w:t>
      </w:r>
      <w:r w:rsidR="0096223C">
        <w:rPr>
          <w:sz w:val="22"/>
        </w:rPr>
        <w:t>nagellacks</w:t>
      </w:r>
      <w:r w:rsidR="007556D7">
        <w:rPr>
          <w:sz w:val="22"/>
        </w:rPr>
        <w:t>-</w:t>
      </w:r>
      <w:proofErr w:type="spellStart"/>
      <w:r w:rsidR="003E3292">
        <w:rPr>
          <w:sz w:val="22"/>
        </w:rPr>
        <w:t>remover</w:t>
      </w:r>
      <w:proofErr w:type="spellEnd"/>
      <w:r w:rsidR="003E3292">
        <w:rPr>
          <w:sz w:val="22"/>
        </w:rPr>
        <w:t xml:space="preserve"> </w:t>
      </w:r>
      <w:r w:rsidR="00C3525E" w:rsidRPr="005C55B6">
        <w:rPr>
          <w:sz w:val="22"/>
        </w:rPr>
        <w:t>förväntar man sig</w:t>
      </w:r>
      <w:r w:rsidR="0096223C">
        <w:rPr>
          <w:sz w:val="22"/>
        </w:rPr>
        <w:t xml:space="preserve"> också</w:t>
      </w:r>
      <w:r w:rsidR="003E3292">
        <w:rPr>
          <w:sz w:val="22"/>
        </w:rPr>
        <w:t xml:space="preserve"> hitta</w:t>
      </w:r>
      <w:r w:rsidR="00C3525E" w:rsidRPr="005C55B6">
        <w:rPr>
          <w:sz w:val="22"/>
        </w:rPr>
        <w:t xml:space="preserve"> bomullsrondeller i anslutning</w:t>
      </w:r>
      <w:r w:rsidR="0096223C">
        <w:rPr>
          <w:sz w:val="22"/>
        </w:rPr>
        <w:t>.</w:t>
      </w:r>
      <w:r w:rsidR="00101361">
        <w:rPr>
          <w:sz w:val="22"/>
        </w:rPr>
        <w:t xml:space="preserve"> </w:t>
      </w:r>
      <w:r>
        <w:rPr>
          <w:sz w:val="22"/>
        </w:rPr>
        <w:t xml:space="preserve">Att butiker </w:t>
      </w:r>
      <w:r w:rsidR="00101361">
        <w:rPr>
          <w:sz w:val="22"/>
        </w:rPr>
        <w:t xml:space="preserve">därmed måste </w:t>
      </w:r>
      <w:r w:rsidR="0096223C">
        <w:rPr>
          <w:sz w:val="22"/>
        </w:rPr>
        <w:t>installera</w:t>
      </w:r>
      <w:r w:rsidR="00101361">
        <w:rPr>
          <w:sz w:val="22"/>
        </w:rPr>
        <w:t xml:space="preserve"> </w:t>
      </w:r>
      <w:r>
        <w:rPr>
          <w:sz w:val="22"/>
        </w:rPr>
        <w:t>brandskåp i var</w:t>
      </w:r>
      <w:r w:rsidR="00957B64">
        <w:rPr>
          <w:sz w:val="22"/>
        </w:rPr>
        <w:t>je</w:t>
      </w:r>
      <w:r w:rsidR="00101361">
        <w:rPr>
          <w:sz w:val="22"/>
        </w:rPr>
        <w:t xml:space="preserve"> </w:t>
      </w:r>
      <w:r>
        <w:rPr>
          <w:sz w:val="22"/>
        </w:rPr>
        <w:t>hörn känns inte som en optimal lösning för handel</w:t>
      </w:r>
      <w:r w:rsidR="00957B64">
        <w:rPr>
          <w:sz w:val="22"/>
        </w:rPr>
        <w:t>n</w:t>
      </w:r>
      <w:r>
        <w:rPr>
          <w:sz w:val="22"/>
        </w:rPr>
        <w:t xml:space="preserve"> och det sä</w:t>
      </w:r>
      <w:r w:rsidR="00FC3E44">
        <w:rPr>
          <w:sz w:val="22"/>
        </w:rPr>
        <w:t xml:space="preserve">nder </w:t>
      </w:r>
      <w:r w:rsidR="003E3292">
        <w:rPr>
          <w:sz w:val="22"/>
        </w:rPr>
        <w:t xml:space="preserve">samtidigt ut </w:t>
      </w:r>
      <w:r w:rsidR="00FC3E44">
        <w:rPr>
          <w:sz w:val="22"/>
        </w:rPr>
        <w:t xml:space="preserve">konstiga signaler </w:t>
      </w:r>
      <w:r>
        <w:rPr>
          <w:sz w:val="22"/>
        </w:rPr>
        <w:t>mot kund</w:t>
      </w:r>
      <w:r w:rsidR="003E3292">
        <w:rPr>
          <w:sz w:val="22"/>
        </w:rPr>
        <w:t xml:space="preserve"> - att det här är farliga produkter</w:t>
      </w:r>
      <w:r>
        <w:rPr>
          <w:sz w:val="22"/>
        </w:rPr>
        <w:t xml:space="preserve">. </w:t>
      </w:r>
      <w:r w:rsidR="0096223C">
        <w:rPr>
          <w:sz w:val="22"/>
        </w:rPr>
        <w:t xml:space="preserve">Här bör </w:t>
      </w:r>
      <w:r w:rsidR="00101361">
        <w:rPr>
          <w:sz w:val="22"/>
        </w:rPr>
        <w:t xml:space="preserve">lagstiftaren </w:t>
      </w:r>
      <w:r w:rsidR="0096223C">
        <w:rPr>
          <w:sz w:val="22"/>
        </w:rPr>
        <w:t xml:space="preserve">fokusera på det som </w:t>
      </w:r>
      <w:r w:rsidR="00101361">
        <w:rPr>
          <w:sz w:val="22"/>
        </w:rPr>
        <w:t>verklig</w:t>
      </w:r>
      <w:r w:rsidR="0096223C">
        <w:rPr>
          <w:sz w:val="22"/>
        </w:rPr>
        <w:t>en är hög</w:t>
      </w:r>
      <w:r w:rsidR="00101361">
        <w:rPr>
          <w:sz w:val="22"/>
        </w:rPr>
        <w:t xml:space="preserve"> risk.</w:t>
      </w:r>
    </w:p>
    <w:p w:rsidR="00C3525E" w:rsidRPr="00C3525E" w:rsidRDefault="00C3525E" w:rsidP="00984F65">
      <w:pPr>
        <w:pStyle w:val="Brdtext"/>
        <w:ind w:right="-852"/>
        <w:rPr>
          <w:sz w:val="22"/>
        </w:rPr>
      </w:pPr>
      <w:r w:rsidRPr="00C3525E">
        <w:rPr>
          <w:sz w:val="22"/>
        </w:rPr>
        <w:t xml:space="preserve">Svensk Handel har valt att fokusera på det som främst berör handeln i detta remissvar. Vi avser </w:t>
      </w:r>
      <w:r>
        <w:rPr>
          <w:sz w:val="22"/>
        </w:rPr>
        <w:t xml:space="preserve">även </w:t>
      </w:r>
      <w:r w:rsidRPr="00C3525E">
        <w:rPr>
          <w:sz w:val="22"/>
        </w:rPr>
        <w:t xml:space="preserve">inkomma med ytterligare kommentarer gällande handböckerna. I övrig ber vi att få hänvisa till </w:t>
      </w:r>
      <w:r>
        <w:rPr>
          <w:sz w:val="22"/>
        </w:rPr>
        <w:t>Kemisk Tekniska Företagen (</w:t>
      </w:r>
      <w:r w:rsidRPr="00C3525E">
        <w:rPr>
          <w:sz w:val="22"/>
        </w:rPr>
        <w:t>KTF</w:t>
      </w:r>
      <w:r>
        <w:rPr>
          <w:sz w:val="22"/>
        </w:rPr>
        <w:t>)</w:t>
      </w:r>
      <w:r w:rsidRPr="00C3525E">
        <w:rPr>
          <w:sz w:val="22"/>
        </w:rPr>
        <w:t xml:space="preserve"> och Jula</w:t>
      </w:r>
      <w:r>
        <w:rPr>
          <w:sz w:val="22"/>
        </w:rPr>
        <w:t xml:space="preserve"> </w:t>
      </w:r>
      <w:proofErr w:type="gramStart"/>
      <w:r>
        <w:rPr>
          <w:sz w:val="22"/>
        </w:rPr>
        <w:t>AB</w:t>
      </w:r>
      <w:r w:rsidRPr="00C3525E">
        <w:rPr>
          <w:sz w:val="22"/>
        </w:rPr>
        <w:t>s</w:t>
      </w:r>
      <w:proofErr w:type="gramEnd"/>
      <w:r w:rsidRPr="00C3525E">
        <w:rPr>
          <w:sz w:val="22"/>
        </w:rPr>
        <w:t xml:space="preserve"> remissvar. </w:t>
      </w:r>
    </w:p>
    <w:p w:rsidR="00EF104D" w:rsidRPr="00720F1D" w:rsidRDefault="0030541D" w:rsidP="00984F65">
      <w:pPr>
        <w:pStyle w:val="Rubrik3"/>
        <w:ind w:right="-852"/>
      </w:pPr>
      <w:r w:rsidRPr="00720F1D">
        <w:t>Synpunkter på utredningens förslag</w:t>
      </w:r>
    </w:p>
    <w:p w:rsidR="001F36F3" w:rsidRPr="00B148A1" w:rsidRDefault="001F36F3" w:rsidP="00984F65">
      <w:pPr>
        <w:pStyle w:val="Brdtext"/>
        <w:ind w:right="-852"/>
        <w:rPr>
          <w:sz w:val="22"/>
        </w:rPr>
      </w:pPr>
      <w:r w:rsidRPr="00B148A1">
        <w:rPr>
          <w:sz w:val="22"/>
        </w:rPr>
        <w:t>Svensk Handel anser att tabell 2 i bilaga 1</w:t>
      </w:r>
      <w:r w:rsidR="0096223C">
        <w:rPr>
          <w:sz w:val="22"/>
        </w:rPr>
        <w:t xml:space="preserve"> till föreskrifterna</w:t>
      </w:r>
      <w:r w:rsidRPr="00B148A1">
        <w:rPr>
          <w:sz w:val="22"/>
        </w:rPr>
        <w:t xml:space="preserve"> är </w:t>
      </w:r>
      <w:r>
        <w:rPr>
          <w:sz w:val="22"/>
        </w:rPr>
        <w:t>väldigt otydlig</w:t>
      </w:r>
      <w:r w:rsidRPr="00B148A1">
        <w:rPr>
          <w:sz w:val="22"/>
        </w:rPr>
        <w:t xml:space="preserve">. </w:t>
      </w:r>
      <w:r>
        <w:rPr>
          <w:sz w:val="22"/>
        </w:rPr>
        <w:t xml:space="preserve">Tabellerna och de allmänna råden stämmer inte överens. </w:t>
      </w:r>
      <w:r w:rsidRPr="00B148A1">
        <w:rPr>
          <w:sz w:val="22"/>
        </w:rPr>
        <w:t xml:space="preserve">Gäller detta placering </w:t>
      </w:r>
      <w:r w:rsidRPr="00B148A1">
        <w:rPr>
          <w:sz w:val="22"/>
        </w:rPr>
        <w:lastRenderedPageBreak/>
        <w:t xml:space="preserve">utomhus av brandfarlig vara mot publik verksamhet som butiker </w:t>
      </w:r>
      <w:r w:rsidR="00957B64">
        <w:rPr>
          <w:sz w:val="22"/>
        </w:rPr>
        <w:t>e</w:t>
      </w:r>
      <w:r w:rsidRPr="00B148A1">
        <w:rPr>
          <w:sz w:val="22"/>
        </w:rPr>
        <w:t>ller ska butiker bara gå efter kapitel två i handboken</w:t>
      </w:r>
      <w:r>
        <w:rPr>
          <w:sz w:val="22"/>
        </w:rPr>
        <w:t xml:space="preserve"> för butiker</w:t>
      </w:r>
      <w:r w:rsidRPr="00B148A1">
        <w:rPr>
          <w:sz w:val="22"/>
        </w:rPr>
        <w:t xml:space="preserve">? </w:t>
      </w:r>
      <w:r w:rsidR="0096223C">
        <w:rPr>
          <w:sz w:val="22"/>
        </w:rPr>
        <w:t>Det framgår inte.</w:t>
      </w:r>
    </w:p>
    <w:p w:rsidR="00C3525E" w:rsidRPr="00B148A1" w:rsidRDefault="001F36F3" w:rsidP="00984F65">
      <w:pPr>
        <w:pStyle w:val="Brdtext"/>
        <w:ind w:right="-852"/>
        <w:rPr>
          <w:sz w:val="22"/>
        </w:rPr>
      </w:pPr>
      <w:r>
        <w:rPr>
          <w:sz w:val="22"/>
        </w:rPr>
        <w:t>Vidare anger h</w:t>
      </w:r>
      <w:r w:rsidR="00C3525E" w:rsidRPr="001F36F3">
        <w:rPr>
          <w:sz w:val="22"/>
        </w:rPr>
        <w:t xml:space="preserve">andboken </w:t>
      </w:r>
      <w:r w:rsidR="00A84273" w:rsidRPr="001F36F3">
        <w:rPr>
          <w:sz w:val="22"/>
        </w:rPr>
        <w:t xml:space="preserve">för </w:t>
      </w:r>
      <w:r>
        <w:rPr>
          <w:sz w:val="22"/>
        </w:rPr>
        <w:t>butiker</w:t>
      </w:r>
      <w:r w:rsidR="00C3525E" w:rsidRPr="001F36F3">
        <w:rPr>
          <w:sz w:val="22"/>
        </w:rPr>
        <w:t xml:space="preserve"> i kap 2.1.1 att behållare med brandfarliga vätskor inte får överstiga</w:t>
      </w:r>
      <w:r w:rsidR="00C3525E" w:rsidRPr="00B148A1">
        <w:rPr>
          <w:sz w:val="22"/>
        </w:rPr>
        <w:t xml:space="preserve"> 5 liter. En maximal behållarvolym på 5 liter till konsument gäller för brandfarlig gas men inte för brandfarlig vätska.</w:t>
      </w:r>
    </w:p>
    <w:p w:rsidR="001F36F3" w:rsidRPr="001F36F3" w:rsidRDefault="001F36F3" w:rsidP="00984F65">
      <w:pPr>
        <w:pStyle w:val="Brdtext"/>
        <w:ind w:right="-852"/>
        <w:rPr>
          <w:sz w:val="22"/>
        </w:rPr>
      </w:pPr>
      <w:r w:rsidRPr="001F36F3">
        <w:rPr>
          <w:sz w:val="22"/>
        </w:rPr>
        <w:t xml:space="preserve">Svensk Handel instämmer med KTF om att de finns stor risk för missförstånd när man diskuterar publik verksamhet i två olika handböcker. Vi anser att man bör förtydliga gränserna mellan butiker, publik verksamhet och icke publik verksamhet. </w:t>
      </w:r>
    </w:p>
    <w:p w:rsidR="00A84273" w:rsidRDefault="00A84273" w:rsidP="00984F65">
      <w:pPr>
        <w:pStyle w:val="Brdtext"/>
        <w:ind w:right="-852"/>
        <w:rPr>
          <w:sz w:val="22"/>
        </w:rPr>
      </w:pPr>
      <w:r w:rsidRPr="00380C98">
        <w:rPr>
          <w:sz w:val="22"/>
        </w:rPr>
        <w:t xml:space="preserve">Svensk Handel anser </w:t>
      </w:r>
      <w:r w:rsidR="0096223C">
        <w:rPr>
          <w:sz w:val="22"/>
        </w:rPr>
        <w:t xml:space="preserve">också </w:t>
      </w:r>
      <w:r w:rsidRPr="00380C98">
        <w:rPr>
          <w:sz w:val="22"/>
        </w:rPr>
        <w:t xml:space="preserve">att föreskrifterna bör hållas mer generella och de </w:t>
      </w:r>
      <w:proofErr w:type="spellStart"/>
      <w:r w:rsidRPr="00380C98">
        <w:rPr>
          <w:sz w:val="22"/>
        </w:rPr>
        <w:t>sk</w:t>
      </w:r>
      <w:proofErr w:type="spellEnd"/>
      <w:r w:rsidRPr="00380C98">
        <w:rPr>
          <w:sz w:val="22"/>
        </w:rPr>
        <w:t xml:space="preserve"> allmänna råden bör flytas till handboken. Som det är nu känns det förvirrande då man kastas mellan föreskrifter och handbok</w:t>
      </w:r>
      <w:r w:rsidR="00D45503">
        <w:rPr>
          <w:sz w:val="22"/>
        </w:rPr>
        <w:t xml:space="preserve"> och </w:t>
      </w:r>
      <w:r w:rsidRPr="00380C98">
        <w:rPr>
          <w:sz w:val="22"/>
        </w:rPr>
        <w:t xml:space="preserve">det talas om </w:t>
      </w:r>
      <w:r w:rsidR="0096223C">
        <w:rPr>
          <w:sz w:val="22"/>
        </w:rPr>
        <w:t>p</w:t>
      </w:r>
      <w:r w:rsidRPr="00380C98">
        <w:rPr>
          <w:sz w:val="22"/>
        </w:rPr>
        <w:t xml:space="preserve">ublika verksamheter </w:t>
      </w:r>
      <w:r w:rsidR="0096223C">
        <w:rPr>
          <w:sz w:val="22"/>
        </w:rPr>
        <w:t xml:space="preserve">och </w:t>
      </w:r>
      <w:r w:rsidRPr="00380C98">
        <w:rPr>
          <w:sz w:val="22"/>
        </w:rPr>
        <w:t>butiker</w:t>
      </w:r>
      <w:r w:rsidR="0096223C">
        <w:rPr>
          <w:sz w:val="22"/>
        </w:rPr>
        <w:t xml:space="preserve"> om vartannat</w:t>
      </w:r>
      <w:r w:rsidRPr="00380C98">
        <w:rPr>
          <w:sz w:val="22"/>
        </w:rPr>
        <w:t>.</w:t>
      </w:r>
    </w:p>
    <w:p w:rsidR="008F4AFE" w:rsidRPr="00D45503" w:rsidRDefault="00D45503" w:rsidP="00984F65">
      <w:pPr>
        <w:pStyle w:val="Brdtext"/>
        <w:ind w:right="-852"/>
        <w:rPr>
          <w:sz w:val="22"/>
        </w:rPr>
      </w:pPr>
      <w:r w:rsidRPr="00D45503">
        <w:rPr>
          <w:sz w:val="22"/>
        </w:rPr>
        <w:t>Det är viktigt att handboken är tydlig och stämmer överens med föreskrifterna</w:t>
      </w:r>
      <w:r>
        <w:rPr>
          <w:sz w:val="22"/>
        </w:rPr>
        <w:t xml:space="preserve"> så</w:t>
      </w:r>
      <w:r w:rsidR="00957B64">
        <w:rPr>
          <w:sz w:val="22"/>
        </w:rPr>
        <w:t xml:space="preserve"> att</w:t>
      </w:r>
      <w:r>
        <w:rPr>
          <w:sz w:val="22"/>
        </w:rPr>
        <w:t xml:space="preserve"> det är samma tolkning överallt</w:t>
      </w:r>
      <w:r w:rsidRPr="00D45503">
        <w:rPr>
          <w:sz w:val="22"/>
        </w:rPr>
        <w:t xml:space="preserve">. Det får inte finnas några tveksamheter, så att tillsynsmyndigheten utgår från föreskrifterna men inte tittar i handboken. Då handeln lyder under kommunal tillsyn är det av största vikt att </w:t>
      </w:r>
      <w:r w:rsidR="00957B64">
        <w:rPr>
          <w:sz w:val="22"/>
        </w:rPr>
        <w:t>r</w:t>
      </w:r>
      <w:r w:rsidRPr="00D45503">
        <w:rPr>
          <w:sz w:val="22"/>
        </w:rPr>
        <w:t xml:space="preserve">äddningstjänst och handeln har en samsyn så det inte </w:t>
      </w:r>
      <w:r w:rsidR="0096223C">
        <w:rPr>
          <w:sz w:val="22"/>
        </w:rPr>
        <w:t xml:space="preserve">uppstår </w:t>
      </w:r>
      <w:r w:rsidRPr="00D45503">
        <w:rPr>
          <w:sz w:val="22"/>
        </w:rPr>
        <w:t>diskussion varje gång en ny butik ska öppnas.</w:t>
      </w:r>
    </w:p>
    <w:p w:rsidR="00380C98" w:rsidRPr="00380C98" w:rsidRDefault="001F36F3" w:rsidP="00984F65">
      <w:pPr>
        <w:pStyle w:val="Brdtext"/>
        <w:ind w:right="-852"/>
        <w:rPr>
          <w:sz w:val="22"/>
        </w:rPr>
      </w:pPr>
      <w:r>
        <w:rPr>
          <w:sz w:val="22"/>
        </w:rPr>
        <w:t xml:space="preserve">Vidare kan Svensk Handel tycka att det skulle underlätta för företag om </w:t>
      </w:r>
      <w:r w:rsidRPr="00B148A1">
        <w:rPr>
          <w:sz w:val="22"/>
        </w:rPr>
        <w:t>L</w:t>
      </w:r>
      <w:r>
        <w:rPr>
          <w:sz w:val="22"/>
        </w:rPr>
        <w:t>agen om brandfarliga och explosiva varor (LBE)</w:t>
      </w:r>
      <w:r w:rsidRPr="00B148A1">
        <w:rPr>
          <w:sz w:val="22"/>
        </w:rPr>
        <w:t xml:space="preserve"> </w:t>
      </w:r>
      <w:r>
        <w:rPr>
          <w:sz w:val="22"/>
        </w:rPr>
        <w:t>kunde</w:t>
      </w:r>
      <w:r w:rsidRPr="00B148A1">
        <w:rPr>
          <w:sz w:val="22"/>
        </w:rPr>
        <w:t xml:space="preserve"> synka</w:t>
      </w:r>
      <w:r>
        <w:rPr>
          <w:sz w:val="22"/>
        </w:rPr>
        <w:t>s</w:t>
      </w:r>
      <w:r w:rsidRPr="00B148A1">
        <w:rPr>
          <w:sz w:val="22"/>
        </w:rPr>
        <w:t xml:space="preserve"> med </w:t>
      </w:r>
      <w:r>
        <w:rPr>
          <w:sz w:val="22"/>
        </w:rPr>
        <w:t xml:space="preserve">lag om </w:t>
      </w:r>
      <w:r w:rsidRPr="00B148A1">
        <w:rPr>
          <w:sz w:val="22"/>
        </w:rPr>
        <w:t>transport av farligt gods samt CLP-förordn</w:t>
      </w:r>
      <w:r>
        <w:rPr>
          <w:sz w:val="22"/>
        </w:rPr>
        <w:t>ingen gällande flampunkt. Det är inte ovanligt att butiker tillhandahåller andra produkter som klassas som brandfarliga. Men om de har en flampunkt över 60 grader behöv</w:t>
      </w:r>
      <w:r w:rsidR="00957B64">
        <w:rPr>
          <w:sz w:val="22"/>
        </w:rPr>
        <w:t>er</w:t>
      </w:r>
      <w:r>
        <w:rPr>
          <w:sz w:val="22"/>
        </w:rPr>
        <w:t xml:space="preserve"> de inte märkas med farosymbolen flamman,</w:t>
      </w:r>
      <w:r w:rsidRPr="00B612BB">
        <w:rPr>
          <w:sz w:val="22"/>
        </w:rPr>
        <w:t xml:space="preserve"> </w:t>
      </w:r>
      <w:r>
        <w:rPr>
          <w:sz w:val="22"/>
        </w:rPr>
        <w:t xml:space="preserve">t ex tändvätska. Detta skapar förvirring både bland personal och kunder vad gäller säker </w:t>
      </w:r>
      <w:r w:rsidR="0096223C">
        <w:rPr>
          <w:sz w:val="22"/>
        </w:rPr>
        <w:t>hantering.</w:t>
      </w:r>
    </w:p>
    <w:p w:rsidR="00D53DF4" w:rsidRPr="00720F1D" w:rsidRDefault="00984F65" w:rsidP="00984F65">
      <w:pPr>
        <w:pStyle w:val="Brdtext"/>
        <w:ind w:right="-852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23B325C5">
            <wp:simplePos x="0" y="0"/>
            <wp:positionH relativeFrom="column">
              <wp:posOffset>635</wp:posOffset>
            </wp:positionH>
            <wp:positionV relativeFrom="paragraph">
              <wp:posOffset>272415</wp:posOffset>
            </wp:positionV>
            <wp:extent cx="1352550" cy="922020"/>
            <wp:effectExtent l="0" t="0" r="0" b="0"/>
            <wp:wrapTight wrapText="bothSides">
              <wp:wrapPolygon edited="0">
                <wp:start x="0" y="0"/>
                <wp:lineTo x="0" y="20975"/>
                <wp:lineTo x="21296" y="20975"/>
                <wp:lineTo x="21296" y="0"/>
                <wp:lineTo x="0" y="0"/>
              </wp:wrapPolygon>
            </wp:wrapTight>
            <wp:docPr id="3" name="Bildobjekt 3" descr="C:\Users\shmfm\AppData\Local\Microsoft\Windows\INetCache\Content.Word\Namnteckning_Mats_Hedenstro╠êm_bit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mfm\AppData\Local\Microsoft\Windows\INetCache\Content.Word\Namnteckning_Mats_Hedenstro╠êm_bitm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6CF" w:rsidRPr="00720F1D">
        <w:t>SVENSK HANDEL</w:t>
      </w:r>
      <w:bookmarkStart w:id="6" w:name="_GoBack"/>
      <w:bookmarkEnd w:id="6"/>
    </w:p>
    <w:p w:rsidR="001F66CF" w:rsidRPr="00720F1D" w:rsidRDefault="001F66CF" w:rsidP="00984F65">
      <w:pPr>
        <w:pStyle w:val="Brdtext"/>
        <w:ind w:right="-852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3688"/>
        <w:gridCol w:w="3689"/>
      </w:tblGrid>
      <w:tr w:rsidR="001F66CF" w:rsidRPr="00720F1D" w:rsidTr="00AA4B5C">
        <w:tc>
          <w:tcPr>
            <w:tcW w:w="3688" w:type="dxa"/>
          </w:tcPr>
          <w:p w:rsidR="001F66CF" w:rsidRPr="00720F1D" w:rsidRDefault="00720F1D" w:rsidP="00984F65">
            <w:pPr>
              <w:pStyle w:val="Underskrift"/>
              <w:ind w:right="-852"/>
              <w:rPr>
                <w:noProof w:val="0"/>
              </w:rPr>
            </w:pPr>
            <w:bookmarkStart w:id="7" w:name="bmUnderskrift1"/>
            <w:r>
              <w:rPr>
                <w:noProof w:val="0"/>
              </w:rPr>
              <w:t>Mats Hedenström</w:t>
            </w:r>
            <w:bookmarkEnd w:id="7"/>
            <w:r w:rsidR="00984F65">
              <w:rPr>
                <w:noProof w:val="0"/>
              </w:rPr>
              <w:br/>
              <w:t>Näringspolitisk chef</w:t>
            </w:r>
          </w:p>
        </w:tc>
        <w:tc>
          <w:tcPr>
            <w:tcW w:w="3689" w:type="dxa"/>
          </w:tcPr>
          <w:p w:rsidR="001F66CF" w:rsidRPr="00720F1D" w:rsidRDefault="001F66CF" w:rsidP="00984F65">
            <w:pPr>
              <w:pStyle w:val="Underskrift"/>
              <w:ind w:right="-852"/>
              <w:rPr>
                <w:noProof w:val="0"/>
              </w:rPr>
            </w:pPr>
          </w:p>
        </w:tc>
      </w:tr>
      <w:tr w:rsidR="001F66CF" w:rsidRPr="00720F1D" w:rsidTr="002E6E59">
        <w:trPr>
          <w:trHeight w:val="737"/>
        </w:trPr>
        <w:tc>
          <w:tcPr>
            <w:tcW w:w="3688" w:type="dxa"/>
          </w:tcPr>
          <w:p w:rsidR="001F66CF" w:rsidRPr="00720F1D" w:rsidRDefault="001F66CF" w:rsidP="00984F65">
            <w:pPr>
              <w:pStyle w:val="LedRub"/>
              <w:ind w:right="-852"/>
              <w:rPr>
                <w:noProof w:val="0"/>
              </w:rPr>
            </w:pPr>
            <w:bookmarkStart w:id="8" w:name="bmUnderskrift2TaBort"/>
          </w:p>
        </w:tc>
        <w:tc>
          <w:tcPr>
            <w:tcW w:w="3689" w:type="dxa"/>
          </w:tcPr>
          <w:p w:rsidR="001F66CF" w:rsidRPr="00720F1D" w:rsidRDefault="00802700" w:rsidP="00984F65">
            <w:pPr>
              <w:pStyle w:val="LedRub"/>
              <w:ind w:right="-852"/>
              <w:rPr>
                <w:noProof w:val="0"/>
              </w:rPr>
            </w:pPr>
            <w:r>
              <w:drawing>
                <wp:inline distT="0" distB="0" distL="0" distR="0">
                  <wp:extent cx="1143000" cy="361950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66CF" w:rsidRPr="00720F1D" w:rsidRDefault="001F66CF" w:rsidP="00984F65">
      <w:pPr>
        <w:pStyle w:val="Liten"/>
        <w:ind w:right="-852"/>
        <w:rPr>
          <w:noProof w:val="0"/>
        </w:rPr>
      </w:pPr>
    </w:p>
    <w:tbl>
      <w:tblPr>
        <w:tblStyle w:val="Tabellrutnt"/>
        <w:tblW w:w="7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9"/>
      </w:tblGrid>
      <w:tr w:rsidR="00EE7973" w:rsidRPr="00720F1D" w:rsidTr="00545EF8">
        <w:tc>
          <w:tcPr>
            <w:tcW w:w="3688" w:type="dxa"/>
          </w:tcPr>
          <w:p w:rsidR="00EE7973" w:rsidRPr="00720F1D" w:rsidRDefault="00EE7973" w:rsidP="00984F65">
            <w:pPr>
              <w:pStyle w:val="Underskrift"/>
              <w:ind w:right="-852"/>
              <w:rPr>
                <w:noProof w:val="0"/>
              </w:rPr>
            </w:pPr>
          </w:p>
        </w:tc>
        <w:tc>
          <w:tcPr>
            <w:tcW w:w="3689" w:type="dxa"/>
          </w:tcPr>
          <w:p w:rsidR="00EE7973" w:rsidRPr="00720F1D" w:rsidRDefault="00720F1D" w:rsidP="00984F65">
            <w:pPr>
              <w:pStyle w:val="Underskrift"/>
              <w:ind w:right="-852"/>
              <w:rPr>
                <w:noProof w:val="0"/>
              </w:rPr>
            </w:pPr>
            <w:bookmarkStart w:id="9" w:name="bmUnderskrift2"/>
            <w:r>
              <w:rPr>
                <w:noProof w:val="0"/>
              </w:rPr>
              <w:t>Ann Christiansson</w:t>
            </w:r>
            <w:bookmarkEnd w:id="9"/>
          </w:p>
        </w:tc>
      </w:tr>
      <w:bookmarkEnd w:id="8"/>
    </w:tbl>
    <w:p w:rsidR="00EE7973" w:rsidRPr="00720F1D" w:rsidRDefault="00EE7973" w:rsidP="00984F65">
      <w:pPr>
        <w:pStyle w:val="Liten"/>
        <w:ind w:right="-852"/>
        <w:rPr>
          <w:noProof w:val="0"/>
        </w:rPr>
      </w:pPr>
    </w:p>
    <w:sectPr w:rsidR="00EE7973" w:rsidRPr="00720F1D" w:rsidSect="00EE7973">
      <w:headerReference w:type="default" r:id="rId10"/>
      <w:headerReference w:type="first" r:id="rId11"/>
      <w:footerReference w:type="first" r:id="rId12"/>
      <w:pgSz w:w="11906" w:h="16838" w:code="9"/>
      <w:pgMar w:top="2381" w:right="2722" w:bottom="1985" w:left="181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228" w:rsidRDefault="005E1228" w:rsidP="00486099">
      <w:r>
        <w:separator/>
      </w:r>
    </w:p>
  </w:endnote>
  <w:endnote w:type="continuationSeparator" w:id="0">
    <w:p w:rsidR="005E1228" w:rsidRDefault="005E1228" w:rsidP="0048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7370"/>
    </w:tblGrid>
    <w:tr w:rsidR="0051355F" w:rsidTr="0040164E">
      <w:trPr>
        <w:trHeight w:hRule="exact" w:val="57"/>
      </w:trPr>
      <w:tc>
        <w:tcPr>
          <w:tcW w:w="7370" w:type="dxa"/>
          <w:tcBorders>
            <w:top w:val="single" w:sz="6" w:space="0" w:color="BFBFBF" w:themeColor="background1" w:themeShade="BF"/>
          </w:tcBorders>
        </w:tcPr>
        <w:p w:rsidR="0051355F" w:rsidRDefault="0051355F" w:rsidP="0040164E">
          <w:pPr>
            <w:pStyle w:val="Sidfot"/>
          </w:pPr>
          <w:bookmarkStart w:id="17" w:name="bmFot"/>
        </w:p>
      </w:tc>
    </w:tr>
    <w:tr w:rsidR="0051355F" w:rsidRPr="003B65D0" w:rsidTr="0040164E">
      <w:trPr>
        <w:trHeight w:hRule="exact" w:val="964"/>
      </w:trPr>
      <w:tc>
        <w:tcPr>
          <w:tcW w:w="7370" w:type="dxa"/>
        </w:tcPr>
        <w:p w:rsidR="00720F1D" w:rsidRDefault="00720F1D" w:rsidP="0040164E">
          <w:pPr>
            <w:pStyle w:val="Sidfot"/>
          </w:pPr>
          <w:bookmarkStart w:id="18" w:name="bmSidfot"/>
          <w:r>
            <w:t>Regeringgatan 60</w:t>
          </w:r>
        </w:p>
        <w:p w:rsidR="00720F1D" w:rsidRDefault="00720F1D" w:rsidP="0040164E">
          <w:pPr>
            <w:pStyle w:val="Sidfot"/>
          </w:pPr>
          <w:r>
            <w:t>10329 Stockholm</w:t>
          </w:r>
        </w:p>
        <w:p w:rsidR="0051355F" w:rsidRDefault="00720F1D" w:rsidP="0040164E">
          <w:pPr>
            <w:pStyle w:val="Sidfot"/>
          </w:pPr>
          <w:r>
            <w:t>Tel 010-47 18 500</w:t>
          </w:r>
          <w:bookmarkEnd w:id="18"/>
        </w:p>
        <w:p w:rsidR="0051355F" w:rsidRPr="00081E3B" w:rsidRDefault="00720F1D" w:rsidP="0040164E">
          <w:pPr>
            <w:pStyle w:val="Sidfot"/>
            <w:rPr>
              <w:b/>
            </w:rPr>
          </w:pPr>
          <w:bookmarkStart w:id="19" w:name="bmWww"/>
          <w:r>
            <w:rPr>
              <w:b/>
            </w:rPr>
            <w:t>svenskhandel.se</w:t>
          </w:r>
          <w:bookmarkEnd w:id="19"/>
        </w:p>
      </w:tc>
    </w:tr>
    <w:bookmarkEnd w:id="17"/>
  </w:tbl>
  <w:p w:rsidR="00737A67" w:rsidRDefault="00737A6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228" w:rsidRDefault="005E1228" w:rsidP="00486099">
      <w:r>
        <w:separator/>
      </w:r>
    </w:p>
  </w:footnote>
  <w:footnote w:type="continuationSeparator" w:id="0">
    <w:p w:rsidR="005E1228" w:rsidRDefault="005E1228" w:rsidP="00486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712" w:type="dxa"/>
      <w:tblInd w:w="-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6578"/>
      <w:gridCol w:w="1134"/>
    </w:tblGrid>
    <w:tr w:rsidR="00845F5E" w:rsidTr="0051355F">
      <w:tc>
        <w:tcPr>
          <w:tcW w:w="6578" w:type="dxa"/>
        </w:tcPr>
        <w:p w:rsidR="00845F5E" w:rsidRDefault="00845F5E" w:rsidP="0040164E">
          <w:pPr>
            <w:pStyle w:val="Sidhuvud"/>
          </w:pPr>
        </w:p>
      </w:tc>
      <w:tc>
        <w:tcPr>
          <w:tcW w:w="1134" w:type="dxa"/>
        </w:tcPr>
        <w:p w:rsidR="00845F5E" w:rsidRDefault="00845F5E" w:rsidP="0040164E">
          <w:pPr>
            <w:pStyle w:val="Datum"/>
          </w:pPr>
        </w:p>
        <w:bookmarkStart w:id="10" w:name="bmSidnrSecond"/>
        <w:p w:rsidR="00845F5E" w:rsidRDefault="00271EB6" w:rsidP="0040164E">
          <w:pPr>
            <w:pStyle w:val="Datum"/>
          </w:pPr>
          <w:r>
            <w:fldChar w:fldCharType="begin"/>
          </w:r>
          <w:r w:rsidR="00845F5E">
            <w:instrText xml:space="preserve"> PAGE   \* MERGEFORMAT </w:instrText>
          </w:r>
          <w:r>
            <w:fldChar w:fldCharType="separate"/>
          </w:r>
          <w:r w:rsidR="00EF104D">
            <w:rPr>
              <w:noProof/>
            </w:rPr>
            <w:t>2</w:t>
          </w:r>
          <w:r>
            <w:fldChar w:fldCharType="end"/>
          </w:r>
          <w:r w:rsidR="00845F5E">
            <w:t>(</w:t>
          </w:r>
          <w:r w:rsidR="007556D7">
            <w:rPr>
              <w:noProof/>
            </w:rPr>
            <w:fldChar w:fldCharType="begin"/>
          </w:r>
          <w:r w:rsidR="007556D7">
            <w:rPr>
              <w:noProof/>
            </w:rPr>
            <w:instrText xml:space="preserve"> NUMPAGES   \* MERGEFORMAT </w:instrText>
          </w:r>
          <w:r w:rsidR="007556D7">
            <w:rPr>
              <w:noProof/>
            </w:rPr>
            <w:fldChar w:fldCharType="separate"/>
          </w:r>
          <w:r w:rsidR="00DB7EA8">
            <w:rPr>
              <w:noProof/>
            </w:rPr>
            <w:t>1</w:t>
          </w:r>
          <w:r w:rsidR="007556D7">
            <w:rPr>
              <w:noProof/>
            </w:rPr>
            <w:fldChar w:fldCharType="end"/>
          </w:r>
          <w:r w:rsidR="00845F5E">
            <w:t>)</w:t>
          </w:r>
          <w:bookmarkStart w:id="11" w:name="bmSidnrSecondTrue"/>
          <w:bookmarkEnd w:id="10"/>
          <w:bookmarkEnd w:id="11"/>
        </w:p>
      </w:tc>
    </w:tr>
  </w:tbl>
  <w:p w:rsidR="00845F5E" w:rsidRDefault="00845F5E" w:rsidP="00845F5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712" w:type="dxa"/>
      <w:tblInd w:w="-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6578"/>
      <w:gridCol w:w="1134"/>
    </w:tblGrid>
    <w:tr w:rsidR="00486099" w:rsidTr="0051355F">
      <w:tc>
        <w:tcPr>
          <w:tcW w:w="6578" w:type="dxa"/>
        </w:tcPr>
        <w:p w:rsidR="00486099" w:rsidRDefault="00720F1D">
          <w:pPr>
            <w:pStyle w:val="Sidhuvud"/>
          </w:pPr>
          <w:bookmarkStart w:id="12" w:name="bmLogga"/>
          <w:r w:rsidRPr="009032FF">
            <w:rPr>
              <w:lang w:eastAsia="sv-SE"/>
            </w:rPr>
            <w:drawing>
              <wp:inline distT="0" distB="0" distL="0" distR="0">
                <wp:extent cx="1432563" cy="545593"/>
                <wp:effectExtent l="19050" t="0" r="0" b="0"/>
                <wp:docPr id="2" name="Bildobjekt 0" descr="SvenskHandelFar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enskHandelFar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3" cy="545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13" w:name="bmLoggaTrue"/>
          <w:bookmarkEnd w:id="12"/>
          <w:bookmarkEnd w:id="13"/>
        </w:p>
      </w:tc>
      <w:tc>
        <w:tcPr>
          <w:tcW w:w="1134" w:type="dxa"/>
        </w:tcPr>
        <w:p w:rsidR="00486099" w:rsidRDefault="00720F1D" w:rsidP="00472B65">
          <w:pPr>
            <w:pStyle w:val="Datum"/>
          </w:pPr>
          <w:bookmarkStart w:id="14" w:name="bmDatum"/>
          <w:r>
            <w:t>2019-03-1</w:t>
          </w:r>
          <w:bookmarkEnd w:id="14"/>
          <w:r w:rsidR="00957B64">
            <w:t>9</w:t>
          </w:r>
        </w:p>
        <w:bookmarkStart w:id="15" w:name="bmSidnrFirst"/>
        <w:p w:rsidR="00472B65" w:rsidRDefault="00271EB6" w:rsidP="00472B65">
          <w:pPr>
            <w:pStyle w:val="Datum"/>
          </w:pPr>
          <w:r>
            <w:fldChar w:fldCharType="begin"/>
          </w:r>
          <w:r w:rsidR="00EF180B">
            <w:instrText xml:space="preserve"> PAGE   \* MERGEFORMAT </w:instrText>
          </w:r>
          <w:r>
            <w:fldChar w:fldCharType="separate"/>
          </w:r>
          <w:r w:rsidR="00E568F2">
            <w:rPr>
              <w:noProof/>
            </w:rPr>
            <w:t>1</w:t>
          </w:r>
          <w:r>
            <w:fldChar w:fldCharType="end"/>
          </w:r>
          <w:r w:rsidR="00EF180B">
            <w:t>(</w:t>
          </w:r>
          <w:r w:rsidR="007556D7">
            <w:rPr>
              <w:noProof/>
            </w:rPr>
            <w:fldChar w:fldCharType="begin"/>
          </w:r>
          <w:r w:rsidR="007556D7">
            <w:rPr>
              <w:noProof/>
            </w:rPr>
            <w:instrText xml:space="preserve"> NUMPAGES   \* MERGEFORMAT </w:instrText>
          </w:r>
          <w:r w:rsidR="007556D7">
            <w:rPr>
              <w:noProof/>
            </w:rPr>
            <w:fldChar w:fldCharType="separate"/>
          </w:r>
          <w:r w:rsidR="00E568F2">
            <w:rPr>
              <w:noProof/>
            </w:rPr>
            <w:t>1</w:t>
          </w:r>
          <w:r w:rsidR="007556D7">
            <w:rPr>
              <w:noProof/>
            </w:rPr>
            <w:fldChar w:fldCharType="end"/>
          </w:r>
          <w:r w:rsidR="00EF180B">
            <w:t>)</w:t>
          </w:r>
          <w:bookmarkStart w:id="16" w:name="bmSidnrFirstTrue"/>
          <w:bookmarkEnd w:id="15"/>
          <w:bookmarkEnd w:id="16"/>
        </w:p>
      </w:tc>
    </w:tr>
  </w:tbl>
  <w:p w:rsidR="00486099" w:rsidRDefault="0048609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4C219E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254877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51DB3"/>
    <w:multiLevelType w:val="hybridMultilevel"/>
    <w:tmpl w:val="BED44516"/>
    <w:lvl w:ilvl="0" w:tplc="476C8A80">
      <w:start w:val="65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47A9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AF53AA"/>
    <w:multiLevelType w:val="hybridMultilevel"/>
    <w:tmpl w:val="FDFC480E"/>
    <w:lvl w:ilvl="0" w:tplc="BAB4028C">
      <w:start w:val="651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D63BB"/>
    <w:multiLevelType w:val="hybridMultilevel"/>
    <w:tmpl w:val="A1E413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428D2"/>
    <w:multiLevelType w:val="hybridMultilevel"/>
    <w:tmpl w:val="7A9052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2520A"/>
    <w:multiLevelType w:val="hybridMultilevel"/>
    <w:tmpl w:val="A928E7B8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16F5591"/>
    <w:multiLevelType w:val="hybridMultilevel"/>
    <w:tmpl w:val="8B5CAF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01F04"/>
    <w:multiLevelType w:val="hybridMultilevel"/>
    <w:tmpl w:val="EE68943C"/>
    <w:lvl w:ilvl="0" w:tplc="1948581E">
      <w:start w:val="9"/>
      <w:numFmt w:val="bullet"/>
      <w:lvlText w:val="-"/>
      <w:lvlJc w:val="left"/>
      <w:pPr>
        <w:ind w:left="1125" w:hanging="360"/>
      </w:pPr>
      <w:rPr>
        <w:rFonts w:ascii="Calibri" w:eastAsia="DengXi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1D"/>
    <w:rsid w:val="00010BCF"/>
    <w:rsid w:val="00032F1B"/>
    <w:rsid w:val="00033759"/>
    <w:rsid w:val="00041B00"/>
    <w:rsid w:val="00061C5D"/>
    <w:rsid w:val="00082726"/>
    <w:rsid w:val="0009643D"/>
    <w:rsid w:val="00101361"/>
    <w:rsid w:val="00122EA9"/>
    <w:rsid w:val="001519F3"/>
    <w:rsid w:val="001A1F7D"/>
    <w:rsid w:val="001A3B04"/>
    <w:rsid w:val="001B022C"/>
    <w:rsid w:val="001D1D74"/>
    <w:rsid w:val="001D58E1"/>
    <w:rsid w:val="001E367E"/>
    <w:rsid w:val="001E3CF5"/>
    <w:rsid w:val="001F36F3"/>
    <w:rsid w:val="001F498B"/>
    <w:rsid w:val="001F66CF"/>
    <w:rsid w:val="00226DBF"/>
    <w:rsid w:val="00266BE1"/>
    <w:rsid w:val="002717CB"/>
    <w:rsid w:val="00271EB6"/>
    <w:rsid w:val="00297639"/>
    <w:rsid w:val="002A1E93"/>
    <w:rsid w:val="002D06DA"/>
    <w:rsid w:val="002D41C7"/>
    <w:rsid w:val="002E09AF"/>
    <w:rsid w:val="002E2908"/>
    <w:rsid w:val="002E67FC"/>
    <w:rsid w:val="002E6E59"/>
    <w:rsid w:val="0030541D"/>
    <w:rsid w:val="003449F1"/>
    <w:rsid w:val="00380C98"/>
    <w:rsid w:val="003831D4"/>
    <w:rsid w:val="00383D2E"/>
    <w:rsid w:val="003908F9"/>
    <w:rsid w:val="003B18B9"/>
    <w:rsid w:val="003B1BF9"/>
    <w:rsid w:val="003D3F55"/>
    <w:rsid w:val="003E3292"/>
    <w:rsid w:val="003F1E4D"/>
    <w:rsid w:val="004070F3"/>
    <w:rsid w:val="00415AD9"/>
    <w:rsid w:val="00416B79"/>
    <w:rsid w:val="00447BCE"/>
    <w:rsid w:val="004630D2"/>
    <w:rsid w:val="004673E3"/>
    <w:rsid w:val="00472B65"/>
    <w:rsid w:val="00486099"/>
    <w:rsid w:val="00487D80"/>
    <w:rsid w:val="004F1850"/>
    <w:rsid w:val="0051355F"/>
    <w:rsid w:val="00533329"/>
    <w:rsid w:val="00533D89"/>
    <w:rsid w:val="00545EF8"/>
    <w:rsid w:val="00553A4A"/>
    <w:rsid w:val="00557FC9"/>
    <w:rsid w:val="00561DCE"/>
    <w:rsid w:val="00581B9E"/>
    <w:rsid w:val="005B1022"/>
    <w:rsid w:val="005C55B6"/>
    <w:rsid w:val="005D0F4A"/>
    <w:rsid w:val="005D7647"/>
    <w:rsid w:val="005E1228"/>
    <w:rsid w:val="00653A97"/>
    <w:rsid w:val="00667AC3"/>
    <w:rsid w:val="006E1E30"/>
    <w:rsid w:val="00704C08"/>
    <w:rsid w:val="00720F1D"/>
    <w:rsid w:val="00723FDA"/>
    <w:rsid w:val="007359DC"/>
    <w:rsid w:val="00737A67"/>
    <w:rsid w:val="007556D7"/>
    <w:rsid w:val="00776A2C"/>
    <w:rsid w:val="007770E8"/>
    <w:rsid w:val="00777B7D"/>
    <w:rsid w:val="007B0D9E"/>
    <w:rsid w:val="007B5993"/>
    <w:rsid w:val="007D6E20"/>
    <w:rsid w:val="007F431C"/>
    <w:rsid w:val="00802700"/>
    <w:rsid w:val="00802C50"/>
    <w:rsid w:val="00812027"/>
    <w:rsid w:val="008201BC"/>
    <w:rsid w:val="00827E67"/>
    <w:rsid w:val="008345FC"/>
    <w:rsid w:val="008352BD"/>
    <w:rsid w:val="008405D7"/>
    <w:rsid w:val="00840B0F"/>
    <w:rsid w:val="00845F5E"/>
    <w:rsid w:val="00855844"/>
    <w:rsid w:val="00857DE7"/>
    <w:rsid w:val="00865B53"/>
    <w:rsid w:val="00887A7A"/>
    <w:rsid w:val="008B244C"/>
    <w:rsid w:val="008C4978"/>
    <w:rsid w:val="008D373E"/>
    <w:rsid w:val="008F4AFE"/>
    <w:rsid w:val="009032FF"/>
    <w:rsid w:val="009040B2"/>
    <w:rsid w:val="0092321F"/>
    <w:rsid w:val="00957B64"/>
    <w:rsid w:val="00960697"/>
    <w:rsid w:val="0096223C"/>
    <w:rsid w:val="00970FA6"/>
    <w:rsid w:val="00984F65"/>
    <w:rsid w:val="009B0C15"/>
    <w:rsid w:val="009D17BE"/>
    <w:rsid w:val="009D1E0D"/>
    <w:rsid w:val="009D5D37"/>
    <w:rsid w:val="009D736A"/>
    <w:rsid w:val="009E716E"/>
    <w:rsid w:val="00A05F58"/>
    <w:rsid w:val="00A06BD4"/>
    <w:rsid w:val="00A21973"/>
    <w:rsid w:val="00A26967"/>
    <w:rsid w:val="00A27AD0"/>
    <w:rsid w:val="00A27EAB"/>
    <w:rsid w:val="00A31C6A"/>
    <w:rsid w:val="00A45270"/>
    <w:rsid w:val="00A71259"/>
    <w:rsid w:val="00A72669"/>
    <w:rsid w:val="00A84273"/>
    <w:rsid w:val="00A93374"/>
    <w:rsid w:val="00AB2989"/>
    <w:rsid w:val="00AD6C47"/>
    <w:rsid w:val="00AE1813"/>
    <w:rsid w:val="00B00172"/>
    <w:rsid w:val="00B069DA"/>
    <w:rsid w:val="00B12682"/>
    <w:rsid w:val="00B12C34"/>
    <w:rsid w:val="00B13CFC"/>
    <w:rsid w:val="00B148A1"/>
    <w:rsid w:val="00B16CE0"/>
    <w:rsid w:val="00B45C2E"/>
    <w:rsid w:val="00B567E0"/>
    <w:rsid w:val="00B612BB"/>
    <w:rsid w:val="00B75792"/>
    <w:rsid w:val="00B9635B"/>
    <w:rsid w:val="00BA48BC"/>
    <w:rsid w:val="00BB1081"/>
    <w:rsid w:val="00BF17B4"/>
    <w:rsid w:val="00BF190A"/>
    <w:rsid w:val="00C27E50"/>
    <w:rsid w:val="00C3525E"/>
    <w:rsid w:val="00C40E6F"/>
    <w:rsid w:val="00C65D08"/>
    <w:rsid w:val="00C71203"/>
    <w:rsid w:val="00C73217"/>
    <w:rsid w:val="00CB1348"/>
    <w:rsid w:val="00CB71A6"/>
    <w:rsid w:val="00CD7163"/>
    <w:rsid w:val="00CE240B"/>
    <w:rsid w:val="00CF1426"/>
    <w:rsid w:val="00CF4563"/>
    <w:rsid w:val="00D02BF8"/>
    <w:rsid w:val="00D45503"/>
    <w:rsid w:val="00D53DF4"/>
    <w:rsid w:val="00D7255B"/>
    <w:rsid w:val="00D91CD8"/>
    <w:rsid w:val="00DA345E"/>
    <w:rsid w:val="00DB4833"/>
    <w:rsid w:val="00DB7EA8"/>
    <w:rsid w:val="00DF5989"/>
    <w:rsid w:val="00E46F61"/>
    <w:rsid w:val="00E568F2"/>
    <w:rsid w:val="00E736F0"/>
    <w:rsid w:val="00E73A86"/>
    <w:rsid w:val="00EA3B9F"/>
    <w:rsid w:val="00EB7558"/>
    <w:rsid w:val="00EE7973"/>
    <w:rsid w:val="00EF104D"/>
    <w:rsid w:val="00EF180B"/>
    <w:rsid w:val="00F14BE8"/>
    <w:rsid w:val="00F52DE3"/>
    <w:rsid w:val="00F672A2"/>
    <w:rsid w:val="00F67CDF"/>
    <w:rsid w:val="00F76EF2"/>
    <w:rsid w:val="00F86BFF"/>
    <w:rsid w:val="00FA623C"/>
    <w:rsid w:val="00FB504B"/>
    <w:rsid w:val="00FC3E44"/>
    <w:rsid w:val="00FE1F7F"/>
    <w:rsid w:val="00FF372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8EBB85"/>
  <w15:docId w15:val="{8B2CF05B-6E0B-4AB6-8473-3EE4B88C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1" w:qFormat="1"/>
    <w:lsdException w:name="heading 3" w:uiPriority="2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72D"/>
    <w:pPr>
      <w:spacing w:after="0" w:line="240" w:lineRule="auto"/>
    </w:pPr>
    <w:rPr>
      <w:rFonts w:ascii="Calibri" w:hAnsi="Calibri" w:cs="Calibri"/>
      <w:lang w:eastAsia="sv-SE"/>
    </w:rPr>
  </w:style>
  <w:style w:type="paragraph" w:styleId="Rubrik1">
    <w:name w:val="heading 1"/>
    <w:next w:val="Brdtext"/>
    <w:link w:val="Rubrik1Char"/>
    <w:qFormat/>
    <w:rsid w:val="002E2908"/>
    <w:pPr>
      <w:keepNext/>
      <w:keepLines/>
      <w:spacing w:after="260" w:line="26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1"/>
    <w:qFormat/>
    <w:rsid w:val="003B18B9"/>
    <w:pPr>
      <w:keepNext/>
      <w:keepLines/>
      <w:spacing w:before="200" w:after="4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2"/>
    <w:qFormat/>
    <w:rsid w:val="003B18B9"/>
    <w:pPr>
      <w:keepNext/>
      <w:keepLines/>
      <w:spacing w:before="200" w:after="40" w:line="240" w:lineRule="auto"/>
      <w:outlineLvl w:val="2"/>
    </w:pPr>
    <w:rPr>
      <w:rFonts w:ascii="Arial" w:eastAsiaTheme="majorEastAsia" w:hAnsi="Arial" w:cstheme="majorBidi"/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uiPriority w:val="3"/>
    <w:qFormat/>
    <w:rsid w:val="00383D2E"/>
    <w:pPr>
      <w:spacing w:after="280" w:line="280" w:lineRule="atLeast"/>
    </w:pPr>
    <w:rPr>
      <w:rFonts w:ascii="Georgia" w:hAnsi="Georgia"/>
      <w:sz w:val="24"/>
    </w:rPr>
  </w:style>
  <w:style w:type="character" w:customStyle="1" w:styleId="BrdtextChar">
    <w:name w:val="Brödtext Char"/>
    <w:basedOn w:val="Standardstycketeckensnitt"/>
    <w:link w:val="Brdtext"/>
    <w:uiPriority w:val="3"/>
    <w:rsid w:val="00383D2E"/>
    <w:rPr>
      <w:rFonts w:ascii="Georgia" w:hAnsi="Georgia"/>
      <w:sz w:val="24"/>
    </w:rPr>
  </w:style>
  <w:style w:type="paragraph" w:styleId="Numreradlista">
    <w:name w:val="List Number"/>
    <w:basedOn w:val="Brdtext"/>
    <w:uiPriority w:val="4"/>
    <w:qFormat/>
    <w:rsid w:val="00DF5989"/>
    <w:pPr>
      <w:numPr>
        <w:numId w:val="1"/>
      </w:numPr>
      <w:spacing w:before="120" w:after="120"/>
      <w:ind w:left="357" w:hanging="357"/>
    </w:pPr>
  </w:style>
  <w:style w:type="paragraph" w:styleId="Punktlista">
    <w:name w:val="List Bullet"/>
    <w:basedOn w:val="Brdtext"/>
    <w:uiPriority w:val="5"/>
    <w:qFormat/>
    <w:rsid w:val="00DF5989"/>
    <w:pPr>
      <w:numPr>
        <w:numId w:val="2"/>
      </w:numPr>
      <w:spacing w:before="120" w:after="120"/>
      <w:ind w:left="357" w:hanging="357"/>
    </w:pPr>
  </w:style>
  <w:style w:type="character" w:customStyle="1" w:styleId="Rubrik1Char">
    <w:name w:val="Rubrik 1 Char"/>
    <w:basedOn w:val="Standardstycketeckensnitt"/>
    <w:link w:val="Rubrik1"/>
    <w:rsid w:val="002E290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3B18B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3B18B9"/>
    <w:rPr>
      <w:rFonts w:ascii="Arial" w:eastAsiaTheme="majorEastAsia" w:hAnsi="Arial" w:cstheme="majorBidi"/>
      <w:bCs/>
      <w:sz w:val="24"/>
    </w:rPr>
  </w:style>
  <w:style w:type="paragraph" w:styleId="Adress-brev">
    <w:name w:val="envelope address"/>
    <w:uiPriority w:val="8"/>
    <w:semiHidden/>
    <w:rsid w:val="00EE7973"/>
    <w:pPr>
      <w:spacing w:after="0" w:line="220" w:lineRule="exact"/>
    </w:pPr>
    <w:rPr>
      <w:rFonts w:ascii="Arial" w:eastAsiaTheme="majorEastAsia" w:hAnsi="Arial" w:cstheme="majorBidi"/>
      <w:noProof/>
      <w:sz w:val="21"/>
      <w:szCs w:val="24"/>
    </w:rPr>
  </w:style>
  <w:style w:type="paragraph" w:styleId="Datum">
    <w:name w:val="Date"/>
    <w:link w:val="DatumChar"/>
    <w:uiPriority w:val="9"/>
    <w:semiHidden/>
    <w:rsid w:val="003B18B9"/>
    <w:pPr>
      <w:spacing w:before="40" w:after="0" w:line="220" w:lineRule="exact"/>
    </w:pPr>
    <w:rPr>
      <w:rFonts w:ascii="Arial" w:hAnsi="Arial"/>
      <w:sz w:val="18"/>
    </w:rPr>
  </w:style>
  <w:style w:type="character" w:customStyle="1" w:styleId="DatumChar">
    <w:name w:val="Datum Char"/>
    <w:basedOn w:val="Standardstycketeckensnitt"/>
    <w:link w:val="Datum"/>
    <w:uiPriority w:val="9"/>
    <w:semiHidden/>
    <w:rsid w:val="003B18B9"/>
    <w:rPr>
      <w:rFonts w:ascii="Arial" w:hAnsi="Arial"/>
      <w:sz w:val="18"/>
    </w:rPr>
  </w:style>
  <w:style w:type="paragraph" w:styleId="Sidfot">
    <w:name w:val="footer"/>
    <w:link w:val="SidfotChar"/>
    <w:uiPriority w:val="7"/>
    <w:semiHidden/>
    <w:rsid w:val="00297639"/>
    <w:pPr>
      <w:spacing w:after="0" w:line="180" w:lineRule="exact"/>
    </w:pPr>
    <w:rPr>
      <w:rFonts w:ascii="Arial" w:hAnsi="Arial"/>
      <w:noProof/>
      <w:sz w:val="14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297639"/>
    <w:rPr>
      <w:rFonts w:ascii="Arial" w:hAnsi="Arial"/>
      <w:noProof/>
      <w:sz w:val="14"/>
    </w:rPr>
  </w:style>
  <w:style w:type="table" w:styleId="Tabellrutnt">
    <w:name w:val="Table Grid"/>
    <w:basedOn w:val="Normaltabell"/>
    <w:rsid w:val="00D5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link w:val="SidhuvudChar"/>
    <w:uiPriority w:val="8"/>
    <w:semiHidden/>
    <w:rsid w:val="003B18B9"/>
    <w:pPr>
      <w:spacing w:after="0" w:line="240" w:lineRule="auto"/>
    </w:pPr>
    <w:rPr>
      <w:rFonts w:ascii="Arial" w:hAnsi="Arial"/>
      <w:noProof/>
      <w:sz w:val="14"/>
    </w:rPr>
  </w:style>
  <w:style w:type="character" w:customStyle="1" w:styleId="SidhuvudChar">
    <w:name w:val="Sidhuvud Char"/>
    <w:basedOn w:val="Standardstycketeckensnitt"/>
    <w:link w:val="Sidhuvud"/>
    <w:uiPriority w:val="8"/>
    <w:semiHidden/>
    <w:rsid w:val="003D3F55"/>
    <w:rPr>
      <w:rFonts w:ascii="Arial" w:hAnsi="Arial"/>
      <w:noProof/>
      <w:sz w:val="14"/>
    </w:rPr>
  </w:style>
  <w:style w:type="paragraph" w:styleId="Ballongtext">
    <w:name w:val="Balloon Text"/>
    <w:basedOn w:val="Normal"/>
    <w:link w:val="BallongtextChar"/>
    <w:uiPriority w:val="99"/>
    <w:semiHidden/>
    <w:rsid w:val="004860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6099"/>
    <w:rPr>
      <w:rFonts w:ascii="Tahoma" w:hAnsi="Tahoma" w:cs="Tahoma"/>
      <w:sz w:val="16"/>
      <w:szCs w:val="16"/>
    </w:rPr>
  </w:style>
  <w:style w:type="paragraph" w:customStyle="1" w:styleId="Ref">
    <w:name w:val="Ref"/>
    <w:semiHidden/>
    <w:rsid w:val="00082726"/>
    <w:pPr>
      <w:spacing w:before="240" w:after="240" w:line="260" w:lineRule="atLeast"/>
    </w:pPr>
    <w:rPr>
      <w:rFonts w:ascii="Arial" w:eastAsiaTheme="majorEastAsia" w:hAnsi="Arial" w:cstheme="majorBidi"/>
      <w:bCs/>
      <w:noProof/>
    </w:rPr>
  </w:style>
  <w:style w:type="paragraph" w:customStyle="1" w:styleId="LedRub">
    <w:name w:val="LedRub"/>
    <w:basedOn w:val="Ref"/>
    <w:semiHidden/>
    <w:rsid w:val="00082726"/>
    <w:pPr>
      <w:spacing w:before="40" w:after="0" w:line="240" w:lineRule="auto"/>
    </w:pPr>
    <w:rPr>
      <w:sz w:val="16"/>
    </w:rPr>
  </w:style>
  <w:style w:type="paragraph" w:customStyle="1" w:styleId="Underskrift">
    <w:name w:val="Underskrift"/>
    <w:basedOn w:val="Brdtext"/>
    <w:semiHidden/>
    <w:rsid w:val="001F66CF"/>
    <w:pPr>
      <w:spacing w:after="0"/>
    </w:pPr>
    <w:rPr>
      <w:noProof/>
    </w:rPr>
  </w:style>
  <w:style w:type="paragraph" w:customStyle="1" w:styleId="Liten">
    <w:name w:val="Liten"/>
    <w:uiPriority w:val="8"/>
    <w:semiHidden/>
    <w:rsid w:val="00EF104D"/>
    <w:pPr>
      <w:spacing w:after="0" w:line="240" w:lineRule="auto"/>
    </w:pPr>
    <w:rPr>
      <w:rFonts w:ascii="Arial" w:eastAsiaTheme="majorEastAsia" w:hAnsi="Arial" w:cstheme="majorBidi"/>
      <w:bCs/>
      <w:noProof/>
      <w:sz w:val="2"/>
    </w:rPr>
  </w:style>
  <w:style w:type="paragraph" w:customStyle="1" w:styleId="ArialRubrik4">
    <w:name w:val="Arial Rubrik 4"/>
    <w:basedOn w:val="Normal"/>
    <w:next w:val="Normal"/>
    <w:uiPriority w:val="9"/>
    <w:semiHidden/>
    <w:rsid w:val="00EF104D"/>
    <w:pPr>
      <w:keepNext/>
      <w:spacing w:after="120"/>
    </w:pPr>
    <w:rPr>
      <w:rFonts w:ascii="Arial Narrow" w:hAnsi="Arial Narrow"/>
      <w:b/>
    </w:rPr>
  </w:style>
  <w:style w:type="paragraph" w:customStyle="1" w:styleId="Ingress">
    <w:name w:val="Ingress"/>
    <w:rsid w:val="009040B2"/>
    <w:pPr>
      <w:autoSpaceDE w:val="0"/>
      <w:autoSpaceDN w:val="0"/>
      <w:adjustRightInd w:val="0"/>
      <w:spacing w:after="480" w:line="240" w:lineRule="auto"/>
    </w:pPr>
    <w:rPr>
      <w:rFonts w:ascii="Arial" w:eastAsia="Times New Roman" w:hAnsi="Arial" w:cs="Arial"/>
      <w:i/>
      <w:iCs/>
      <w:szCs w:val="24"/>
      <w:lang w:eastAsia="sv-SE"/>
    </w:rPr>
  </w:style>
  <w:style w:type="character" w:customStyle="1" w:styleId="littext1">
    <w:name w:val="littext1"/>
    <w:basedOn w:val="Standardstycketeckensnitt"/>
    <w:rsid w:val="00720F1D"/>
    <w:rPr>
      <w:sz w:val="20"/>
      <w:szCs w:val="20"/>
    </w:rPr>
  </w:style>
  <w:style w:type="paragraph" w:styleId="Ingetavstnd">
    <w:name w:val="No Spacing"/>
    <w:uiPriority w:val="1"/>
    <w:qFormat/>
    <w:rsid w:val="008F4AFE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033759"/>
    <w:pPr>
      <w:ind w:left="720"/>
    </w:pPr>
    <w:rPr>
      <w:rFonts w:eastAsiaTheme="minorEastAsia"/>
      <w:lang w:eastAsia="zh-CN"/>
    </w:rPr>
  </w:style>
  <w:style w:type="paragraph" w:customStyle="1" w:styleId="Default">
    <w:name w:val="Default"/>
    <w:rsid w:val="007F431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mfm\AppData\Roaming\WorkgroupTemplates\SH\SH_Remissyttrand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7DDB-659C-4C2A-AE40-5F6E2577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SH_Remissyttrande.dotm</Template>
  <TotalTime>5</TotalTime>
  <Pages>3</Pages>
  <Words>1100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Emanuel Identity Manuals AB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Christiansson, Ann</dc:creator>
  <cp:keywords>Remissyttrande - Svensk Handel</cp:keywords>
  <dc:description>Juni 2011, MS Word 2007, Sv
Rev: Juni 2011
Carin Ländström, Hangar/C2, 070-921 16 60</dc:description>
  <cp:lastModifiedBy>Fredholm, Malin</cp:lastModifiedBy>
  <cp:revision>3</cp:revision>
  <cp:lastPrinted>2011-04-29T11:46:00Z</cp:lastPrinted>
  <dcterms:created xsi:type="dcterms:W3CDTF">2019-03-19T13:42:00Z</dcterms:created>
  <dcterms:modified xsi:type="dcterms:W3CDTF">2019-03-19T13:45:00Z</dcterms:modified>
</cp:coreProperties>
</file>